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48E77" w14:textId="77777777" w:rsidR="007F26E6" w:rsidRPr="004E1C1F" w:rsidRDefault="007F26E6" w:rsidP="007F26E6">
      <w:pPr>
        <w:rPr>
          <w:rFonts w:cs="Arial"/>
          <w:i/>
          <w:szCs w:val="24"/>
        </w:rPr>
      </w:pPr>
      <w:bookmarkStart w:id="0" w:name="_GoBack"/>
      <w:bookmarkEnd w:id="0"/>
      <w:r>
        <w:rPr>
          <w:noProof/>
          <w:lang w:eastAsia="en-GB"/>
        </w:rPr>
        <w:drawing>
          <wp:anchor distT="0" distB="0" distL="114300" distR="114300" simplePos="0" relativeHeight="251660288" behindDoc="0" locked="0" layoutInCell="1" allowOverlap="1" wp14:anchorId="70015E49" wp14:editId="7F8B0E2D">
            <wp:simplePos x="0" y="0"/>
            <wp:positionH relativeFrom="column">
              <wp:posOffset>-342900</wp:posOffset>
            </wp:positionH>
            <wp:positionV relativeFrom="paragraph">
              <wp:posOffset>-491490</wp:posOffset>
            </wp:positionV>
            <wp:extent cx="3429000" cy="1076325"/>
            <wp:effectExtent l="0" t="0" r="0" b="9525"/>
            <wp:wrapSquare wrapText="bothSides"/>
            <wp:docPr id="1" name="Picture 1" descr="FC_MA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_MASTE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A6E5B" w14:textId="77777777" w:rsidR="007F26E6" w:rsidRPr="004F4923" w:rsidRDefault="007F26E6">
      <w:pPr>
        <w:rPr>
          <w:rFonts w:ascii="Arial" w:hAnsi="Arial" w:cs="Arial"/>
          <w:b/>
          <w:color w:val="000000"/>
          <w:sz w:val="24"/>
          <w:szCs w:val="24"/>
        </w:rPr>
      </w:pPr>
      <w:r>
        <w:rPr>
          <w:rFonts w:cs="Arial"/>
          <w:i/>
          <w:noProof/>
          <w:szCs w:val="24"/>
          <w:lang w:eastAsia="en-GB"/>
        </w:rPr>
        <mc:AlternateContent>
          <mc:Choice Requires="wps">
            <w:drawing>
              <wp:anchor distT="0" distB="0" distL="114300" distR="114300" simplePos="0" relativeHeight="251659264" behindDoc="0" locked="0" layoutInCell="1" allowOverlap="1" wp14:anchorId="14ABD7B3" wp14:editId="1F7EB18A">
                <wp:simplePos x="0" y="0"/>
                <wp:positionH relativeFrom="column">
                  <wp:posOffset>-380456</wp:posOffset>
                </wp:positionH>
                <wp:positionV relativeFrom="paragraph">
                  <wp:posOffset>1270726</wp:posOffset>
                </wp:positionV>
                <wp:extent cx="6381750" cy="2042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04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98FFE" w14:textId="77777777" w:rsidR="005057DD" w:rsidRPr="007F26E6" w:rsidRDefault="005057DD" w:rsidP="007F26E6">
                            <w:pPr>
                              <w:jc w:val="center"/>
                              <w:rPr>
                                <w:rFonts w:ascii="Arial" w:hAnsi="Arial" w:cs="Arial"/>
                                <w:b/>
                                <w:sz w:val="36"/>
                                <w:szCs w:val="36"/>
                              </w:rPr>
                            </w:pPr>
                            <w:r w:rsidRPr="007F26E6">
                              <w:rPr>
                                <w:rFonts w:ascii="Arial" w:hAnsi="Arial" w:cs="Arial"/>
                                <w:b/>
                                <w:sz w:val="36"/>
                                <w:szCs w:val="36"/>
                              </w:rPr>
                              <w:t>PROCUREMENT ANNUAL REPORT</w:t>
                            </w:r>
                          </w:p>
                          <w:p w14:paraId="30B5C9A2" w14:textId="77777777" w:rsidR="005057DD" w:rsidRPr="007F26E6" w:rsidRDefault="005057DD" w:rsidP="007F26E6">
                            <w:pPr>
                              <w:jc w:val="center"/>
                              <w:rPr>
                                <w:rFonts w:ascii="Arial" w:hAnsi="Arial" w:cs="Arial"/>
                                <w:b/>
                                <w:szCs w:val="24"/>
                              </w:rPr>
                            </w:pPr>
                          </w:p>
                          <w:p w14:paraId="490514D5" w14:textId="77777777" w:rsidR="005057DD" w:rsidRPr="007F26E6" w:rsidRDefault="005057DD" w:rsidP="007F26E6">
                            <w:pPr>
                              <w:jc w:val="center"/>
                              <w:rPr>
                                <w:rFonts w:ascii="Arial" w:hAnsi="Arial" w:cs="Arial"/>
                                <w:b/>
                                <w:sz w:val="24"/>
                                <w:szCs w:val="24"/>
                              </w:rPr>
                            </w:pPr>
                            <w:r>
                              <w:rPr>
                                <w:rFonts w:ascii="Arial" w:hAnsi="Arial" w:cs="Arial"/>
                                <w:b/>
                                <w:sz w:val="24"/>
                                <w:szCs w:val="24"/>
                              </w:rPr>
                              <w:t>1 August</w:t>
                            </w:r>
                            <w:r w:rsidRPr="007F26E6">
                              <w:rPr>
                                <w:rFonts w:ascii="Arial" w:hAnsi="Arial" w:cs="Arial"/>
                                <w:b/>
                                <w:sz w:val="24"/>
                                <w:szCs w:val="24"/>
                              </w:rPr>
                              <w:t xml:space="preserve"> 2018</w:t>
                            </w:r>
                            <w:r>
                              <w:rPr>
                                <w:rFonts w:ascii="Arial" w:hAnsi="Arial" w:cs="Arial"/>
                                <w:b/>
                                <w:sz w:val="24"/>
                                <w:szCs w:val="24"/>
                              </w:rPr>
                              <w:t xml:space="preserve"> – 31 July 2019</w:t>
                            </w:r>
                          </w:p>
                          <w:p w14:paraId="62FD0612" w14:textId="77777777" w:rsidR="005057DD" w:rsidRPr="007F26E6" w:rsidRDefault="005057DD" w:rsidP="007F26E6">
                            <w:pPr>
                              <w:jc w:val="center"/>
                              <w:rPr>
                                <w:rFonts w:ascii="Arial" w:hAnsi="Arial" w:cs="Arial"/>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BD7B3" id="_x0000_t202" coordsize="21600,21600" o:spt="202" path="m,l,21600r21600,l21600,xe">
                <v:stroke joinstyle="miter"/>
                <v:path gradientshapeok="t" o:connecttype="rect"/>
              </v:shapetype>
              <v:shape id="Text Box 3" o:spid="_x0000_s1026" type="#_x0000_t202" style="position:absolute;margin-left:-29.95pt;margin-top:100.05pt;width:502.5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tO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" stroked="f">
                <v:textbox>
                  <w:txbxContent>
                    <w:p w14:paraId="35198FFE" w14:textId="77777777" w:rsidR="005057DD" w:rsidRPr="007F26E6" w:rsidRDefault="005057DD" w:rsidP="007F26E6">
                      <w:pPr>
                        <w:jc w:val="center"/>
                        <w:rPr>
                          <w:rFonts w:ascii="Arial" w:hAnsi="Arial" w:cs="Arial"/>
                          <w:b/>
                          <w:sz w:val="36"/>
                          <w:szCs w:val="36"/>
                        </w:rPr>
                      </w:pPr>
                      <w:r w:rsidRPr="007F26E6">
                        <w:rPr>
                          <w:rFonts w:ascii="Arial" w:hAnsi="Arial" w:cs="Arial"/>
                          <w:b/>
                          <w:sz w:val="36"/>
                          <w:szCs w:val="36"/>
                        </w:rPr>
                        <w:t>PROCUREMENT ANNUAL REPORT</w:t>
                      </w:r>
                    </w:p>
                    <w:p w14:paraId="30B5C9A2" w14:textId="77777777" w:rsidR="005057DD" w:rsidRPr="007F26E6" w:rsidRDefault="005057DD" w:rsidP="007F26E6">
                      <w:pPr>
                        <w:jc w:val="center"/>
                        <w:rPr>
                          <w:rFonts w:ascii="Arial" w:hAnsi="Arial" w:cs="Arial"/>
                          <w:b/>
                          <w:szCs w:val="24"/>
                        </w:rPr>
                      </w:pPr>
                    </w:p>
                    <w:p w14:paraId="490514D5" w14:textId="77777777" w:rsidR="005057DD" w:rsidRPr="007F26E6" w:rsidRDefault="005057DD" w:rsidP="007F26E6">
                      <w:pPr>
                        <w:jc w:val="center"/>
                        <w:rPr>
                          <w:rFonts w:ascii="Arial" w:hAnsi="Arial" w:cs="Arial"/>
                          <w:b/>
                          <w:sz w:val="24"/>
                          <w:szCs w:val="24"/>
                        </w:rPr>
                      </w:pPr>
                      <w:r>
                        <w:rPr>
                          <w:rFonts w:ascii="Arial" w:hAnsi="Arial" w:cs="Arial"/>
                          <w:b/>
                          <w:sz w:val="24"/>
                          <w:szCs w:val="24"/>
                        </w:rPr>
                        <w:t>1 August</w:t>
                      </w:r>
                      <w:r w:rsidRPr="007F26E6">
                        <w:rPr>
                          <w:rFonts w:ascii="Arial" w:hAnsi="Arial" w:cs="Arial"/>
                          <w:b/>
                          <w:sz w:val="24"/>
                          <w:szCs w:val="24"/>
                        </w:rPr>
                        <w:t xml:space="preserve"> 2018</w:t>
                      </w:r>
                      <w:r>
                        <w:rPr>
                          <w:rFonts w:ascii="Arial" w:hAnsi="Arial" w:cs="Arial"/>
                          <w:b/>
                          <w:sz w:val="24"/>
                          <w:szCs w:val="24"/>
                        </w:rPr>
                        <w:t xml:space="preserve"> – 31 July 2019</w:t>
                      </w:r>
                    </w:p>
                    <w:p w14:paraId="62FD0612" w14:textId="77777777" w:rsidR="005057DD" w:rsidRPr="007F26E6" w:rsidRDefault="005057DD" w:rsidP="007F26E6">
                      <w:pPr>
                        <w:jc w:val="center"/>
                        <w:rPr>
                          <w:rFonts w:ascii="Arial" w:hAnsi="Arial" w:cs="Arial"/>
                          <w:b/>
                          <w:szCs w:val="24"/>
                        </w:rPr>
                      </w:pPr>
                    </w:p>
                  </w:txbxContent>
                </v:textbox>
              </v:shape>
            </w:pict>
          </mc:Fallback>
        </mc:AlternateContent>
      </w:r>
      <w:r>
        <w:rPr>
          <w:rFonts w:ascii="Arial" w:hAnsi="Arial" w:cs="Arial"/>
          <w:b/>
          <w:noProof/>
          <w:color w:val="000000"/>
          <w:sz w:val="24"/>
          <w:szCs w:val="24"/>
          <w:lang w:eastAsia="en-GB"/>
        </w:rPr>
        <w:drawing>
          <wp:anchor distT="0" distB="0" distL="114300" distR="114300" simplePos="0" relativeHeight="251661312" behindDoc="0" locked="0" layoutInCell="1" allowOverlap="1" wp14:anchorId="5A6DC7DC" wp14:editId="40991CC3">
            <wp:simplePos x="0" y="0"/>
            <wp:positionH relativeFrom="column">
              <wp:posOffset>3810</wp:posOffset>
            </wp:positionH>
            <wp:positionV relativeFrom="paragraph">
              <wp:posOffset>3838575</wp:posOffset>
            </wp:positionV>
            <wp:extent cx="7543800" cy="6216015"/>
            <wp:effectExtent l="0" t="0" r="0" b="0"/>
            <wp:wrapSquare wrapText="bothSides"/>
            <wp:docPr id="4" name="Picture 4" descr="Cove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_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6216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24"/>
          <w:szCs w:val="24"/>
        </w:rPr>
        <w:br w:type="page"/>
      </w:r>
    </w:p>
    <w:p w14:paraId="49A86E1A" w14:textId="77777777" w:rsidR="00ED069D" w:rsidRPr="002D28F5" w:rsidRDefault="00ED069D" w:rsidP="002D28F5">
      <w:pPr>
        <w:pStyle w:val="Heading1"/>
        <w:numPr>
          <w:ilvl w:val="0"/>
          <w:numId w:val="31"/>
        </w:numPr>
        <w:ind w:left="567"/>
        <w:contextualSpacing/>
        <w:rPr>
          <w:rFonts w:cs="Arial"/>
          <w:sz w:val="24"/>
          <w:szCs w:val="24"/>
        </w:rPr>
      </w:pPr>
      <w:bookmarkStart w:id="1" w:name="_Toc451243832"/>
      <w:r w:rsidRPr="002D28F5">
        <w:rPr>
          <w:rFonts w:cs="Arial"/>
          <w:sz w:val="24"/>
          <w:szCs w:val="24"/>
        </w:rPr>
        <w:lastRenderedPageBreak/>
        <w:t>Introduction</w:t>
      </w:r>
    </w:p>
    <w:p w14:paraId="5D94BB80" w14:textId="77777777" w:rsidR="00ED069D" w:rsidRPr="002D28F5" w:rsidRDefault="00ED069D" w:rsidP="002D28F5">
      <w:pPr>
        <w:pStyle w:val="Heading1"/>
        <w:ind w:left="567"/>
        <w:contextualSpacing/>
        <w:rPr>
          <w:rFonts w:cs="Arial"/>
          <w:sz w:val="24"/>
          <w:szCs w:val="24"/>
        </w:rPr>
      </w:pPr>
    </w:p>
    <w:p w14:paraId="2DEA1875" w14:textId="3056CD95" w:rsidR="00AB4757" w:rsidRDefault="002D28F5" w:rsidP="00AB198C">
      <w:pPr>
        <w:pStyle w:val="Heading1"/>
        <w:ind w:left="567" w:hanging="567"/>
        <w:contextualSpacing/>
        <w:rPr>
          <w:rFonts w:cs="Arial"/>
          <w:b w:val="0"/>
          <w:sz w:val="24"/>
          <w:szCs w:val="24"/>
        </w:rPr>
      </w:pPr>
      <w:r w:rsidRPr="002D28F5">
        <w:rPr>
          <w:rFonts w:cs="Arial"/>
          <w:b w:val="0"/>
          <w:bCs w:val="0"/>
          <w:sz w:val="24"/>
          <w:szCs w:val="24"/>
        </w:rPr>
        <w:t>1.</w:t>
      </w:r>
      <w:r w:rsidRPr="002D28F5">
        <w:rPr>
          <w:rFonts w:cs="Arial"/>
          <w:b w:val="0"/>
          <w:sz w:val="24"/>
          <w:szCs w:val="24"/>
        </w:rPr>
        <w:t>1</w:t>
      </w:r>
      <w:r w:rsidRPr="002D28F5">
        <w:rPr>
          <w:rFonts w:cs="Arial"/>
          <w:b w:val="0"/>
          <w:sz w:val="24"/>
          <w:szCs w:val="24"/>
        </w:rPr>
        <w:tab/>
      </w:r>
      <w:r w:rsidR="00383884" w:rsidRPr="00383884">
        <w:rPr>
          <w:rFonts w:cs="Arial"/>
          <w:b w:val="0"/>
          <w:sz w:val="24"/>
          <w:szCs w:val="24"/>
        </w:rPr>
        <w:t>The Procurement Reform (Scotland) Act 2014 (PRA) required any public organisation which has</w:t>
      </w:r>
      <w:r w:rsidR="00383884">
        <w:rPr>
          <w:rFonts w:cs="Arial"/>
          <w:b w:val="0"/>
          <w:sz w:val="24"/>
          <w:szCs w:val="24"/>
        </w:rPr>
        <w:t xml:space="preserve"> an estimated annual regulated </w:t>
      </w:r>
      <w:r w:rsidR="00383884" w:rsidRPr="00383884">
        <w:rPr>
          <w:rFonts w:cs="Arial"/>
          <w:b w:val="0"/>
          <w:sz w:val="24"/>
          <w:szCs w:val="24"/>
        </w:rPr>
        <w:t xml:space="preserve">spend of £5 million or more to develop a procurement strategy and then review it annually. This requirement took effect from 31 December 2016. </w:t>
      </w:r>
      <w:r w:rsidR="00383884">
        <w:rPr>
          <w:rFonts w:cs="Arial"/>
          <w:b w:val="0"/>
          <w:sz w:val="24"/>
          <w:szCs w:val="24"/>
        </w:rPr>
        <w:t xml:space="preserve"> </w:t>
      </w:r>
      <w:r w:rsidR="00383884" w:rsidRPr="00383884">
        <w:rPr>
          <w:rFonts w:cs="Arial"/>
          <w:b w:val="0"/>
          <w:sz w:val="24"/>
          <w:szCs w:val="24"/>
        </w:rPr>
        <w:t>Organisations (including HE and FE institutions) required to develop and publish a procurement strategy were also required to publish an A</w:t>
      </w:r>
      <w:r w:rsidR="00EF7A30">
        <w:rPr>
          <w:rFonts w:cs="Arial"/>
          <w:b w:val="0"/>
          <w:sz w:val="24"/>
          <w:szCs w:val="24"/>
        </w:rPr>
        <w:t xml:space="preserve">nnual </w:t>
      </w:r>
      <w:r w:rsidR="00383884" w:rsidRPr="00383884">
        <w:rPr>
          <w:rFonts w:cs="Arial"/>
          <w:b w:val="0"/>
          <w:sz w:val="24"/>
          <w:szCs w:val="24"/>
        </w:rPr>
        <w:t>P</w:t>
      </w:r>
      <w:r w:rsidR="00EF7A30">
        <w:rPr>
          <w:rFonts w:cs="Arial"/>
          <w:b w:val="0"/>
          <w:sz w:val="24"/>
          <w:szCs w:val="24"/>
        </w:rPr>
        <w:t xml:space="preserve">rocurement </w:t>
      </w:r>
      <w:r w:rsidR="00EF7A30" w:rsidRPr="00383884">
        <w:rPr>
          <w:rFonts w:cs="Arial"/>
          <w:b w:val="0"/>
          <w:sz w:val="24"/>
          <w:szCs w:val="24"/>
        </w:rPr>
        <w:t>R</w:t>
      </w:r>
      <w:r w:rsidR="00EF7A30">
        <w:rPr>
          <w:rFonts w:cs="Arial"/>
          <w:b w:val="0"/>
          <w:sz w:val="24"/>
          <w:szCs w:val="24"/>
        </w:rPr>
        <w:t>eport</w:t>
      </w:r>
      <w:r w:rsidR="00383884" w:rsidRPr="00383884">
        <w:rPr>
          <w:rFonts w:cs="Arial"/>
          <w:b w:val="0"/>
          <w:sz w:val="24"/>
          <w:szCs w:val="24"/>
        </w:rPr>
        <w:t>, reflecting on the relevant reporting period of the procurement strategy.</w:t>
      </w:r>
      <w:r w:rsidR="00181DC1">
        <w:rPr>
          <w:rFonts w:cs="Arial"/>
          <w:b w:val="0"/>
          <w:sz w:val="24"/>
          <w:szCs w:val="24"/>
        </w:rPr>
        <w:t xml:space="preserve"> </w:t>
      </w:r>
      <w:r w:rsidR="00AB4757" w:rsidRPr="00AB4757">
        <w:rPr>
          <w:rFonts w:cs="Arial"/>
          <w:b w:val="0"/>
          <w:sz w:val="24"/>
          <w:szCs w:val="24"/>
        </w:rPr>
        <w:t xml:space="preserve">The first </w:t>
      </w:r>
      <w:r w:rsidR="000C1DDC">
        <w:rPr>
          <w:rFonts w:cs="Arial"/>
          <w:b w:val="0"/>
          <w:sz w:val="24"/>
          <w:szCs w:val="24"/>
        </w:rPr>
        <w:t>Fife College Procurement Annual Report was published in December 2018.</w:t>
      </w:r>
    </w:p>
    <w:p w14:paraId="08B91D1E" w14:textId="77777777" w:rsidR="00AB4757" w:rsidRDefault="00AB4757" w:rsidP="00AB198C">
      <w:pPr>
        <w:pStyle w:val="Heading1"/>
        <w:ind w:left="567" w:hanging="567"/>
        <w:contextualSpacing/>
        <w:rPr>
          <w:rFonts w:cs="Arial"/>
          <w:b w:val="0"/>
          <w:sz w:val="24"/>
          <w:szCs w:val="24"/>
        </w:rPr>
      </w:pPr>
    </w:p>
    <w:p w14:paraId="409ECEDB" w14:textId="77777777" w:rsidR="00383884" w:rsidRDefault="00AB4757" w:rsidP="00AB198C">
      <w:pPr>
        <w:pStyle w:val="Heading1"/>
        <w:ind w:left="567" w:hanging="567"/>
        <w:contextualSpacing/>
        <w:rPr>
          <w:rFonts w:cs="Arial"/>
          <w:b w:val="0"/>
          <w:sz w:val="24"/>
          <w:szCs w:val="24"/>
        </w:rPr>
      </w:pPr>
      <w:r>
        <w:rPr>
          <w:rFonts w:cs="Arial"/>
          <w:b w:val="0"/>
          <w:sz w:val="24"/>
          <w:szCs w:val="24"/>
        </w:rPr>
        <w:t>1.2</w:t>
      </w:r>
      <w:r>
        <w:rPr>
          <w:rFonts w:cs="Arial"/>
          <w:b w:val="0"/>
          <w:sz w:val="24"/>
          <w:szCs w:val="24"/>
        </w:rPr>
        <w:tab/>
      </w:r>
      <w:r w:rsidR="00383884" w:rsidRPr="00383884">
        <w:rPr>
          <w:rFonts w:cs="Arial"/>
          <w:b w:val="0"/>
          <w:sz w:val="24"/>
          <w:szCs w:val="24"/>
        </w:rPr>
        <w:t xml:space="preserve">This report covers the period 1 </w:t>
      </w:r>
      <w:r w:rsidR="00383884">
        <w:rPr>
          <w:rFonts w:cs="Arial"/>
          <w:b w:val="0"/>
          <w:sz w:val="24"/>
          <w:szCs w:val="24"/>
        </w:rPr>
        <w:t>August 2018 to 31 July 2019 and demonstrate</w:t>
      </w:r>
      <w:r w:rsidR="0090574A">
        <w:rPr>
          <w:rFonts w:cs="Arial"/>
          <w:b w:val="0"/>
          <w:sz w:val="24"/>
          <w:szCs w:val="24"/>
        </w:rPr>
        <w:t>s</w:t>
      </w:r>
      <w:r w:rsidR="00383884">
        <w:rPr>
          <w:rFonts w:cs="Arial"/>
          <w:b w:val="0"/>
          <w:sz w:val="24"/>
          <w:szCs w:val="24"/>
        </w:rPr>
        <w:t xml:space="preserve"> </w:t>
      </w:r>
      <w:r w:rsidR="0090574A">
        <w:rPr>
          <w:rFonts w:cs="Arial"/>
          <w:b w:val="0"/>
          <w:sz w:val="24"/>
          <w:szCs w:val="24"/>
        </w:rPr>
        <w:t xml:space="preserve">the effectiveness of processes and </w:t>
      </w:r>
      <w:r w:rsidR="0090574A" w:rsidRPr="002D28F5">
        <w:rPr>
          <w:rFonts w:cs="Arial"/>
          <w:b w:val="0"/>
          <w:sz w:val="24"/>
          <w:szCs w:val="24"/>
        </w:rPr>
        <w:t>transparency in Fife College procurement activity</w:t>
      </w:r>
      <w:r w:rsidR="0090574A">
        <w:rPr>
          <w:rFonts w:cs="Arial"/>
          <w:b w:val="0"/>
          <w:sz w:val="24"/>
          <w:szCs w:val="24"/>
        </w:rPr>
        <w:t>, highlighting performance and achievements in delivering the Fife College organisational Procurement Strategy</w:t>
      </w:r>
      <w:r w:rsidR="0090574A" w:rsidRPr="002D28F5">
        <w:rPr>
          <w:rFonts w:cs="Arial"/>
          <w:b w:val="0"/>
          <w:sz w:val="24"/>
          <w:szCs w:val="24"/>
        </w:rPr>
        <w:t xml:space="preserve"> </w:t>
      </w:r>
      <w:r w:rsidR="0090574A">
        <w:rPr>
          <w:rFonts w:cs="Arial"/>
          <w:b w:val="0"/>
          <w:sz w:val="24"/>
          <w:szCs w:val="24"/>
        </w:rPr>
        <w:t>in</w:t>
      </w:r>
      <w:r w:rsidR="0090574A" w:rsidRPr="002D28F5">
        <w:rPr>
          <w:rFonts w:cs="Arial"/>
          <w:b w:val="0"/>
          <w:sz w:val="24"/>
          <w:szCs w:val="24"/>
        </w:rPr>
        <w:t xml:space="preserve"> compl</w:t>
      </w:r>
      <w:r w:rsidR="0090574A">
        <w:rPr>
          <w:rFonts w:cs="Arial"/>
          <w:b w:val="0"/>
          <w:sz w:val="24"/>
          <w:szCs w:val="24"/>
        </w:rPr>
        <w:t>iance</w:t>
      </w:r>
      <w:r w:rsidR="0090574A" w:rsidRPr="002D28F5">
        <w:rPr>
          <w:rFonts w:cs="Arial"/>
          <w:b w:val="0"/>
          <w:sz w:val="24"/>
          <w:szCs w:val="24"/>
        </w:rPr>
        <w:t xml:space="preserve"> with the requirements of the </w:t>
      </w:r>
      <w:r w:rsidR="0090574A">
        <w:rPr>
          <w:rFonts w:cs="Arial"/>
          <w:b w:val="0"/>
          <w:sz w:val="24"/>
          <w:szCs w:val="24"/>
        </w:rPr>
        <w:t>PRA.</w:t>
      </w:r>
      <w:r w:rsidR="00383884" w:rsidRPr="00383884">
        <w:rPr>
          <w:rFonts w:cs="Arial"/>
          <w:b w:val="0"/>
          <w:sz w:val="24"/>
          <w:szCs w:val="24"/>
        </w:rPr>
        <w:t xml:space="preserve"> </w:t>
      </w:r>
    </w:p>
    <w:p w14:paraId="277281ED" w14:textId="77777777" w:rsidR="00383884" w:rsidRDefault="00383884" w:rsidP="00AB198C">
      <w:pPr>
        <w:pStyle w:val="Heading1"/>
        <w:ind w:left="567" w:hanging="567"/>
        <w:contextualSpacing/>
        <w:rPr>
          <w:rFonts w:cs="Arial"/>
          <w:b w:val="0"/>
          <w:sz w:val="24"/>
          <w:szCs w:val="24"/>
        </w:rPr>
      </w:pPr>
    </w:p>
    <w:p w14:paraId="6EEF16D2" w14:textId="77777777" w:rsidR="0090574A" w:rsidRDefault="0090574A" w:rsidP="00AB198C">
      <w:pPr>
        <w:pStyle w:val="Heading1"/>
        <w:ind w:left="567" w:hanging="567"/>
        <w:contextualSpacing/>
        <w:rPr>
          <w:rFonts w:cs="Arial"/>
          <w:b w:val="0"/>
          <w:sz w:val="24"/>
          <w:szCs w:val="24"/>
        </w:rPr>
      </w:pPr>
      <w:r>
        <w:rPr>
          <w:rFonts w:cs="Arial"/>
          <w:b w:val="0"/>
          <w:sz w:val="24"/>
          <w:szCs w:val="24"/>
        </w:rPr>
        <w:t>1.3</w:t>
      </w:r>
      <w:r>
        <w:rPr>
          <w:rFonts w:cs="Arial"/>
          <w:b w:val="0"/>
          <w:sz w:val="24"/>
          <w:szCs w:val="24"/>
        </w:rPr>
        <w:tab/>
      </w:r>
      <w:r w:rsidRPr="0090574A">
        <w:rPr>
          <w:rFonts w:cs="Arial"/>
          <w:b w:val="0"/>
          <w:sz w:val="24"/>
          <w:szCs w:val="24"/>
        </w:rPr>
        <w:t>The report is intended to highlight our achievements in meeting our procurement and wider objectives and delivering value for money, based on the optimum balance of cost, quality and sustainability.  We also wish to take the opportunity to identify areas of continuous improvement where we recognise that more can be done to deliver value, contributing to our development goals.</w:t>
      </w:r>
    </w:p>
    <w:p w14:paraId="654B5931" w14:textId="77777777" w:rsidR="0090574A" w:rsidRDefault="0090574A" w:rsidP="00AB198C">
      <w:pPr>
        <w:pStyle w:val="Heading1"/>
        <w:ind w:left="567" w:hanging="567"/>
        <w:contextualSpacing/>
        <w:rPr>
          <w:rFonts w:cs="Arial"/>
          <w:b w:val="0"/>
          <w:sz w:val="24"/>
          <w:szCs w:val="24"/>
        </w:rPr>
      </w:pPr>
    </w:p>
    <w:p w14:paraId="16A9A404" w14:textId="77777777" w:rsidR="0090574A" w:rsidRDefault="0090574A" w:rsidP="00AB198C">
      <w:pPr>
        <w:pStyle w:val="Heading1"/>
        <w:ind w:left="567" w:hanging="567"/>
        <w:contextualSpacing/>
        <w:rPr>
          <w:rFonts w:cs="Arial"/>
          <w:b w:val="0"/>
          <w:sz w:val="24"/>
          <w:szCs w:val="24"/>
        </w:rPr>
      </w:pPr>
      <w:r>
        <w:rPr>
          <w:rFonts w:cs="Arial"/>
          <w:b w:val="0"/>
          <w:sz w:val="24"/>
          <w:szCs w:val="24"/>
        </w:rPr>
        <w:t>1.4</w:t>
      </w:r>
      <w:r>
        <w:rPr>
          <w:rFonts w:cs="Arial"/>
          <w:b w:val="0"/>
          <w:sz w:val="24"/>
          <w:szCs w:val="24"/>
        </w:rPr>
        <w:tab/>
      </w:r>
      <w:r w:rsidRPr="0090574A">
        <w:rPr>
          <w:rFonts w:cs="Arial"/>
          <w:b w:val="0"/>
          <w:sz w:val="24"/>
          <w:szCs w:val="24"/>
        </w:rPr>
        <w:t>Procurement at Fife College is fully embedded in operational planning and our compliant sustainable practices ensure strategic procurement objectives are consistently met with integrity in a fully transparent way.</w:t>
      </w:r>
    </w:p>
    <w:p w14:paraId="0505E08F" w14:textId="77777777" w:rsidR="0090574A" w:rsidRDefault="0090574A" w:rsidP="00AB198C">
      <w:pPr>
        <w:pStyle w:val="Heading1"/>
        <w:ind w:left="567" w:hanging="567"/>
        <w:contextualSpacing/>
        <w:rPr>
          <w:rFonts w:cs="Arial"/>
          <w:b w:val="0"/>
          <w:sz w:val="24"/>
          <w:szCs w:val="24"/>
        </w:rPr>
      </w:pPr>
    </w:p>
    <w:p w14:paraId="4D847CC7" w14:textId="4946D1E9" w:rsidR="00AB198C" w:rsidRPr="00AB198C" w:rsidRDefault="0090574A" w:rsidP="00AB198C">
      <w:pPr>
        <w:pStyle w:val="Heading1"/>
        <w:ind w:left="567" w:hanging="567"/>
        <w:contextualSpacing/>
        <w:rPr>
          <w:rFonts w:cs="Arial"/>
          <w:b w:val="0"/>
          <w:sz w:val="24"/>
          <w:szCs w:val="24"/>
        </w:rPr>
      </w:pPr>
      <w:r>
        <w:rPr>
          <w:rFonts w:cs="Arial"/>
          <w:b w:val="0"/>
          <w:sz w:val="24"/>
          <w:szCs w:val="24"/>
        </w:rPr>
        <w:t>1.5</w:t>
      </w:r>
      <w:r>
        <w:rPr>
          <w:rFonts w:cs="Arial"/>
          <w:b w:val="0"/>
          <w:sz w:val="24"/>
          <w:szCs w:val="24"/>
        </w:rPr>
        <w:tab/>
      </w:r>
      <w:r w:rsidR="00AB198C" w:rsidRPr="004F193A">
        <w:rPr>
          <w:rFonts w:cs="Arial"/>
          <w:b w:val="0"/>
          <w:sz w:val="24"/>
          <w:szCs w:val="24"/>
        </w:rPr>
        <w:t xml:space="preserve">Fife College is dedicated to transforming the lives of our 6,000 full-time and </w:t>
      </w:r>
      <w:r w:rsidR="000857B8">
        <w:rPr>
          <w:rFonts w:cs="Arial"/>
          <w:b w:val="0"/>
          <w:sz w:val="24"/>
          <w:szCs w:val="24"/>
        </w:rPr>
        <w:t>9</w:t>
      </w:r>
      <w:r w:rsidR="00AB198C" w:rsidRPr="004F193A">
        <w:rPr>
          <w:rFonts w:cs="Arial"/>
          <w:b w:val="0"/>
          <w:sz w:val="24"/>
          <w:szCs w:val="24"/>
        </w:rPr>
        <w:t>,</w:t>
      </w:r>
      <w:r w:rsidR="000857B8">
        <w:rPr>
          <w:rFonts w:cs="Arial"/>
          <w:b w:val="0"/>
          <w:sz w:val="24"/>
          <w:szCs w:val="24"/>
        </w:rPr>
        <w:t>5</w:t>
      </w:r>
      <w:r w:rsidR="00AB198C" w:rsidRPr="004F193A">
        <w:rPr>
          <w:rFonts w:cs="Arial"/>
          <w:b w:val="0"/>
          <w:sz w:val="24"/>
          <w:szCs w:val="24"/>
        </w:rPr>
        <w:t>00 part-time students</w:t>
      </w:r>
      <w:r w:rsidR="00AB198C" w:rsidRPr="00AB198C">
        <w:rPr>
          <w:rFonts w:cs="Arial"/>
          <w:b w:val="0"/>
          <w:sz w:val="24"/>
          <w:szCs w:val="24"/>
        </w:rPr>
        <w:t xml:space="preserve"> through education and training. </w:t>
      </w:r>
      <w:r w:rsidR="00AB198C">
        <w:rPr>
          <w:rFonts w:cs="Arial"/>
          <w:b w:val="0"/>
          <w:sz w:val="24"/>
          <w:szCs w:val="24"/>
        </w:rPr>
        <w:t xml:space="preserve"> </w:t>
      </w:r>
      <w:r w:rsidR="00AB198C" w:rsidRPr="00AB198C">
        <w:rPr>
          <w:rFonts w:cs="Arial"/>
          <w:b w:val="0"/>
          <w:sz w:val="24"/>
          <w:szCs w:val="24"/>
        </w:rPr>
        <w:t xml:space="preserve">We offer a wide range of inspirational learning experiences from essential skills to graduate degree programmes. With our main campuses located in Dunfermline, Rosyth, Glenrothes, Levenmouth and Kirkcaldy, we operate within the heart of Fife’s communities. </w:t>
      </w:r>
    </w:p>
    <w:p w14:paraId="6EB3CC49" w14:textId="77777777" w:rsidR="00AB198C" w:rsidRPr="00AB198C" w:rsidRDefault="00AB198C" w:rsidP="00AB198C">
      <w:pPr>
        <w:pStyle w:val="Heading1"/>
        <w:ind w:left="567" w:hanging="567"/>
        <w:contextualSpacing/>
        <w:rPr>
          <w:rFonts w:cs="Arial"/>
          <w:b w:val="0"/>
          <w:sz w:val="24"/>
          <w:szCs w:val="24"/>
        </w:rPr>
      </w:pPr>
    </w:p>
    <w:p w14:paraId="02B0FF3D" w14:textId="77777777" w:rsidR="00AB198C" w:rsidRDefault="00AB198C" w:rsidP="00AB198C">
      <w:pPr>
        <w:pStyle w:val="Heading1"/>
        <w:ind w:left="567" w:hanging="567"/>
        <w:contextualSpacing/>
        <w:rPr>
          <w:rFonts w:cs="Arial"/>
          <w:b w:val="0"/>
          <w:sz w:val="24"/>
          <w:szCs w:val="24"/>
        </w:rPr>
      </w:pPr>
      <w:r>
        <w:rPr>
          <w:rFonts w:cs="Arial"/>
          <w:b w:val="0"/>
          <w:sz w:val="24"/>
          <w:szCs w:val="24"/>
        </w:rPr>
        <w:t>1.</w:t>
      </w:r>
      <w:r w:rsidR="0090574A">
        <w:rPr>
          <w:rFonts w:cs="Arial"/>
          <w:b w:val="0"/>
          <w:sz w:val="24"/>
          <w:szCs w:val="24"/>
        </w:rPr>
        <w:t>6</w:t>
      </w:r>
      <w:r>
        <w:rPr>
          <w:rFonts w:cs="Arial"/>
          <w:b w:val="0"/>
          <w:sz w:val="24"/>
          <w:szCs w:val="24"/>
        </w:rPr>
        <w:tab/>
      </w:r>
      <w:r w:rsidRPr="00AB198C">
        <w:rPr>
          <w:rFonts w:cs="Arial"/>
          <w:b w:val="0"/>
          <w:sz w:val="24"/>
          <w:szCs w:val="24"/>
        </w:rPr>
        <w:t>The College is committed to offering a dynamic and relevant portfolio of courses which supports close collaboration and seamless pathway routes between schools, colleges, universities and employers. Our aim is to develop stronger, deeper and added value relationships with our wide ran</w:t>
      </w:r>
      <w:r w:rsidR="00AB4757">
        <w:rPr>
          <w:rFonts w:cs="Arial"/>
          <w:b w:val="0"/>
          <w:sz w:val="24"/>
          <w:szCs w:val="24"/>
        </w:rPr>
        <w:t xml:space="preserve">ge of partners and stakeholders delivering </w:t>
      </w:r>
      <w:r w:rsidRPr="00AB198C">
        <w:rPr>
          <w:rFonts w:cs="Arial"/>
          <w:b w:val="0"/>
          <w:sz w:val="24"/>
          <w:szCs w:val="24"/>
        </w:rPr>
        <w:t>high quality, sector-leading programmes</w:t>
      </w:r>
      <w:r w:rsidR="00AB4757">
        <w:rPr>
          <w:rFonts w:cs="Arial"/>
          <w:b w:val="0"/>
          <w:sz w:val="24"/>
          <w:szCs w:val="24"/>
        </w:rPr>
        <w:t>.</w:t>
      </w:r>
      <w:r w:rsidRPr="00AB198C">
        <w:rPr>
          <w:rFonts w:cs="Arial"/>
          <w:b w:val="0"/>
          <w:sz w:val="24"/>
          <w:szCs w:val="24"/>
        </w:rPr>
        <w:t xml:space="preserve"> </w:t>
      </w:r>
    </w:p>
    <w:p w14:paraId="5B3C7E3B" w14:textId="77777777" w:rsidR="00BE075E" w:rsidRPr="002D28F5" w:rsidRDefault="00BE075E" w:rsidP="002D28F5">
      <w:pPr>
        <w:pStyle w:val="ListParagraph"/>
        <w:ind w:left="567" w:hanging="567"/>
        <w:rPr>
          <w:rFonts w:ascii="Arial" w:hAnsi="Arial" w:cs="Arial"/>
          <w:sz w:val="24"/>
          <w:szCs w:val="24"/>
        </w:rPr>
      </w:pPr>
    </w:p>
    <w:p w14:paraId="3AC38AAF" w14:textId="76C0E47A" w:rsidR="0090574A" w:rsidRPr="0090574A" w:rsidRDefault="0090574A" w:rsidP="0090574A">
      <w:pPr>
        <w:ind w:left="567" w:hanging="567"/>
        <w:rPr>
          <w:rFonts w:ascii="Arial" w:hAnsi="Arial" w:cs="Arial"/>
          <w:sz w:val="24"/>
          <w:szCs w:val="24"/>
        </w:rPr>
      </w:pPr>
      <w:r w:rsidRPr="0090574A">
        <w:rPr>
          <w:rFonts w:ascii="Arial" w:hAnsi="Arial" w:cs="Arial"/>
          <w:sz w:val="24"/>
          <w:szCs w:val="24"/>
        </w:rPr>
        <w:t>1.7</w:t>
      </w:r>
      <w:r w:rsidRPr="0090574A">
        <w:rPr>
          <w:rFonts w:ascii="Arial" w:hAnsi="Arial" w:cs="Arial"/>
          <w:sz w:val="24"/>
          <w:szCs w:val="24"/>
        </w:rPr>
        <w:tab/>
      </w:r>
      <w:r w:rsidRPr="009F367E">
        <w:rPr>
          <w:rFonts w:ascii="Arial" w:hAnsi="Arial" w:cs="Arial"/>
          <w:sz w:val="24"/>
          <w:szCs w:val="24"/>
        </w:rPr>
        <w:t>Fife College</w:t>
      </w:r>
      <w:r w:rsidRPr="009F367E">
        <w:rPr>
          <w:rFonts w:ascii="Arial" w:hAnsi="Arial" w:cs="Arial"/>
          <w:color w:val="4BACC6" w:themeColor="accent5"/>
          <w:sz w:val="24"/>
          <w:szCs w:val="24"/>
        </w:rPr>
        <w:t xml:space="preserve"> </w:t>
      </w:r>
      <w:r w:rsidR="00677810">
        <w:rPr>
          <w:rFonts w:ascii="Arial" w:hAnsi="Arial" w:cs="Arial"/>
          <w:sz w:val="24"/>
          <w:szCs w:val="24"/>
        </w:rPr>
        <w:t xml:space="preserve">has over 700 </w:t>
      </w:r>
      <w:r w:rsidRPr="009F367E">
        <w:rPr>
          <w:rFonts w:ascii="Arial" w:hAnsi="Arial" w:cs="Arial"/>
          <w:sz w:val="24"/>
          <w:szCs w:val="24"/>
        </w:rPr>
        <w:t xml:space="preserve">active suppliers with whom College did business in the reporting period) and the total procurement expenditure was </w:t>
      </w:r>
      <w:r w:rsidR="00266711" w:rsidRPr="00266711">
        <w:rPr>
          <w:rFonts w:ascii="Arial" w:hAnsi="Arial" w:cs="Arial"/>
          <w:sz w:val="24"/>
          <w:szCs w:val="24"/>
        </w:rPr>
        <w:t>£12,228,438</w:t>
      </w:r>
      <w:r w:rsidR="00266711">
        <w:rPr>
          <w:rFonts w:ascii="Arial" w:hAnsi="Arial" w:cs="Arial"/>
          <w:sz w:val="24"/>
          <w:szCs w:val="24"/>
        </w:rPr>
        <w:t xml:space="preserve">.  This was made up </w:t>
      </w:r>
      <w:r w:rsidR="00266711" w:rsidRPr="009E0D96">
        <w:rPr>
          <w:rFonts w:ascii="Arial" w:hAnsi="Arial" w:cs="Arial"/>
          <w:sz w:val="24"/>
          <w:szCs w:val="24"/>
        </w:rPr>
        <w:t xml:space="preserve">of </w:t>
      </w:r>
      <w:r w:rsidR="009E0D96" w:rsidRPr="009E0D96">
        <w:rPr>
          <w:rFonts w:ascii="Arial" w:hAnsi="Arial" w:cs="Arial"/>
          <w:sz w:val="24"/>
          <w:szCs w:val="24"/>
        </w:rPr>
        <w:t>£</w:t>
      </w:r>
      <w:r w:rsidR="007D0573" w:rsidRPr="009E0D96">
        <w:rPr>
          <w:rFonts w:ascii="Arial" w:hAnsi="Arial" w:cs="Arial"/>
          <w:sz w:val="24"/>
          <w:szCs w:val="24"/>
        </w:rPr>
        <w:t>9,694,292</w:t>
      </w:r>
      <w:r w:rsidR="007D0573">
        <w:rPr>
          <w:rFonts w:ascii="Arial" w:hAnsi="Arial" w:cs="Arial"/>
          <w:sz w:val="24"/>
          <w:szCs w:val="24"/>
        </w:rPr>
        <w:t xml:space="preserve"> </w:t>
      </w:r>
      <w:r w:rsidRPr="009E0D96">
        <w:rPr>
          <w:rFonts w:ascii="Arial" w:hAnsi="Arial" w:cs="Arial"/>
          <w:sz w:val="24"/>
          <w:szCs w:val="24"/>
        </w:rPr>
        <w:t>of regulated expenditure (recorded on the Contracts Register) and £</w:t>
      </w:r>
      <w:r w:rsidR="007D0573" w:rsidRPr="009E0D96">
        <w:rPr>
          <w:rFonts w:ascii="Arial" w:hAnsi="Arial" w:cs="Arial"/>
          <w:sz w:val="24"/>
          <w:szCs w:val="24"/>
        </w:rPr>
        <w:t>1,280,547</w:t>
      </w:r>
      <w:r w:rsidRPr="009E0D96">
        <w:rPr>
          <w:rFonts w:ascii="Arial" w:hAnsi="Arial" w:cs="Arial"/>
          <w:sz w:val="24"/>
          <w:szCs w:val="24"/>
        </w:rPr>
        <w:t xml:space="preserve"> o</w:t>
      </w:r>
      <w:r w:rsidR="0043308A">
        <w:rPr>
          <w:rFonts w:ascii="Arial" w:hAnsi="Arial" w:cs="Arial"/>
          <w:sz w:val="24"/>
          <w:szCs w:val="24"/>
        </w:rPr>
        <w:t>f</w:t>
      </w:r>
      <w:r w:rsidRPr="009F367E">
        <w:rPr>
          <w:rFonts w:ascii="Arial" w:hAnsi="Arial" w:cs="Arial"/>
          <w:sz w:val="24"/>
          <w:szCs w:val="24"/>
        </w:rPr>
        <w:t xml:space="preserve"> non-regulated</w:t>
      </w:r>
      <w:r w:rsidR="0043308A">
        <w:rPr>
          <w:rFonts w:ascii="Arial" w:hAnsi="Arial" w:cs="Arial"/>
          <w:sz w:val="24"/>
          <w:szCs w:val="24"/>
        </w:rPr>
        <w:t xml:space="preserve"> spend</w:t>
      </w:r>
      <w:r w:rsidRPr="009F367E">
        <w:rPr>
          <w:rFonts w:ascii="Arial" w:hAnsi="Arial" w:cs="Arial"/>
          <w:sz w:val="24"/>
          <w:szCs w:val="24"/>
        </w:rPr>
        <w:t>.</w:t>
      </w:r>
      <w:r w:rsidRPr="0090574A">
        <w:rPr>
          <w:rFonts w:ascii="Arial" w:hAnsi="Arial" w:cs="Arial"/>
          <w:sz w:val="24"/>
          <w:szCs w:val="24"/>
        </w:rPr>
        <w:t xml:space="preserve">  </w:t>
      </w:r>
    </w:p>
    <w:p w14:paraId="7AAC1F9B" w14:textId="77777777" w:rsidR="0090574A" w:rsidRDefault="0090574A" w:rsidP="0090574A">
      <w:pPr>
        <w:rPr>
          <w:rFonts w:ascii="Arial" w:hAnsi="Arial" w:cs="Arial"/>
          <w:sz w:val="24"/>
          <w:szCs w:val="24"/>
        </w:rPr>
      </w:pPr>
    </w:p>
    <w:p w14:paraId="38457AD0" w14:textId="77777777" w:rsidR="0090574A" w:rsidRDefault="0090574A" w:rsidP="0090574A">
      <w:pPr>
        <w:ind w:left="567" w:hanging="567"/>
        <w:rPr>
          <w:rFonts w:ascii="Arial" w:hAnsi="Arial" w:cs="Arial"/>
          <w:i/>
          <w:sz w:val="24"/>
          <w:szCs w:val="24"/>
        </w:rPr>
      </w:pPr>
      <w:r>
        <w:rPr>
          <w:rFonts w:ascii="Arial" w:hAnsi="Arial" w:cs="Arial"/>
          <w:sz w:val="24"/>
          <w:szCs w:val="24"/>
        </w:rPr>
        <w:t>1.8</w:t>
      </w:r>
      <w:r>
        <w:rPr>
          <w:rFonts w:ascii="Arial" w:hAnsi="Arial" w:cs="Arial"/>
          <w:sz w:val="24"/>
          <w:szCs w:val="24"/>
        </w:rPr>
        <w:tab/>
      </w:r>
      <w:r w:rsidRPr="0090574A">
        <w:rPr>
          <w:rFonts w:ascii="Arial" w:hAnsi="Arial" w:cs="Arial"/>
          <w:sz w:val="24"/>
          <w:szCs w:val="24"/>
        </w:rPr>
        <w:t xml:space="preserve">The College has </w:t>
      </w:r>
      <w:r w:rsidR="006F449D">
        <w:rPr>
          <w:rFonts w:ascii="Arial" w:hAnsi="Arial" w:cs="Arial"/>
          <w:sz w:val="24"/>
          <w:szCs w:val="24"/>
        </w:rPr>
        <w:t>continued to</w:t>
      </w:r>
      <w:r w:rsidRPr="0090574A">
        <w:rPr>
          <w:rFonts w:ascii="Arial" w:hAnsi="Arial" w:cs="Arial"/>
          <w:sz w:val="24"/>
          <w:szCs w:val="24"/>
        </w:rPr>
        <w:t xml:space="preserve"> use of national, sectoral,</w:t>
      </w:r>
      <w:r w:rsidRPr="0090574A">
        <w:rPr>
          <w:rFonts w:ascii="Arial" w:eastAsia="Times New Roman" w:hAnsi="Arial" w:cs="Arial"/>
          <w:color w:val="000000"/>
          <w:sz w:val="24"/>
          <w:szCs w:val="24"/>
          <w:lang w:eastAsia="en-GB"/>
        </w:rPr>
        <w:t xml:space="preserve"> </w:t>
      </w:r>
      <w:r w:rsidRPr="0090574A">
        <w:rPr>
          <w:rFonts w:ascii="Arial" w:hAnsi="Arial" w:cs="Arial"/>
          <w:sz w:val="24"/>
          <w:szCs w:val="24"/>
        </w:rPr>
        <w:t>local or regional C1 collaborative contracts and frameworks</w:t>
      </w:r>
      <w:r w:rsidR="006F449D">
        <w:rPr>
          <w:rFonts w:ascii="Arial" w:hAnsi="Arial" w:cs="Arial"/>
          <w:sz w:val="24"/>
          <w:szCs w:val="24"/>
        </w:rPr>
        <w:t xml:space="preserve"> where appropriate to achieve</w:t>
      </w:r>
      <w:r w:rsidRPr="0090574A">
        <w:rPr>
          <w:rFonts w:ascii="Arial" w:hAnsi="Arial" w:cs="Arial"/>
          <w:sz w:val="24"/>
          <w:szCs w:val="24"/>
        </w:rPr>
        <w:t xml:space="preserve"> leverage based savings</w:t>
      </w:r>
      <w:r w:rsidR="006F449D">
        <w:rPr>
          <w:rFonts w:ascii="Arial" w:hAnsi="Arial" w:cs="Arial"/>
          <w:sz w:val="24"/>
          <w:szCs w:val="24"/>
        </w:rPr>
        <w:t xml:space="preserve"> and share the </w:t>
      </w:r>
      <w:r w:rsidRPr="0090574A">
        <w:rPr>
          <w:rFonts w:ascii="Arial" w:hAnsi="Arial" w:cs="Arial"/>
          <w:sz w:val="24"/>
          <w:szCs w:val="24"/>
        </w:rPr>
        <w:t>burdens of risk, contract and supplier management</w:t>
      </w:r>
      <w:r w:rsidRPr="006F449D">
        <w:rPr>
          <w:rFonts w:ascii="Arial" w:hAnsi="Arial" w:cs="Arial"/>
          <w:sz w:val="24"/>
          <w:szCs w:val="24"/>
        </w:rPr>
        <w:t xml:space="preserve">. </w:t>
      </w:r>
      <w:r w:rsidR="006F449D">
        <w:rPr>
          <w:rFonts w:ascii="Arial" w:hAnsi="Arial" w:cs="Arial"/>
          <w:sz w:val="24"/>
          <w:szCs w:val="24"/>
        </w:rPr>
        <w:t xml:space="preserve"> </w:t>
      </w:r>
      <w:r w:rsidR="006F449D" w:rsidRPr="006F449D">
        <w:rPr>
          <w:rFonts w:ascii="Arial" w:hAnsi="Arial" w:cs="Arial"/>
          <w:sz w:val="24"/>
          <w:szCs w:val="24"/>
        </w:rPr>
        <w:t>23</w:t>
      </w:r>
      <w:r w:rsidRPr="006F449D">
        <w:rPr>
          <w:rFonts w:ascii="Arial" w:hAnsi="Arial" w:cs="Arial"/>
          <w:sz w:val="24"/>
          <w:szCs w:val="24"/>
        </w:rPr>
        <w:t xml:space="preserve">% of </w:t>
      </w:r>
      <w:r w:rsidRPr="0090574A">
        <w:rPr>
          <w:rFonts w:ascii="Arial" w:hAnsi="Arial" w:cs="Arial"/>
          <w:sz w:val="24"/>
          <w:szCs w:val="24"/>
        </w:rPr>
        <w:t>the College spend went through collaborative agreements.</w:t>
      </w:r>
    </w:p>
    <w:p w14:paraId="5C8560FE" w14:textId="77777777" w:rsidR="0090574A" w:rsidRPr="0090574A" w:rsidRDefault="0090574A" w:rsidP="0090574A">
      <w:pPr>
        <w:ind w:left="567" w:hanging="567"/>
        <w:rPr>
          <w:rFonts w:ascii="Arial" w:hAnsi="Arial" w:cs="Arial"/>
          <w:i/>
          <w:sz w:val="24"/>
          <w:szCs w:val="24"/>
        </w:rPr>
      </w:pPr>
    </w:p>
    <w:p w14:paraId="03E6CB8A" w14:textId="212C225B" w:rsidR="0090574A" w:rsidRPr="00280AB3" w:rsidRDefault="0090574A" w:rsidP="0090574A">
      <w:pPr>
        <w:ind w:left="567" w:hanging="567"/>
        <w:rPr>
          <w:rFonts w:ascii="Arial" w:hAnsi="Arial" w:cs="Arial"/>
          <w:iCs/>
          <w:sz w:val="24"/>
          <w:szCs w:val="24"/>
        </w:rPr>
      </w:pPr>
      <w:r w:rsidRPr="000802AD">
        <w:rPr>
          <w:rFonts w:ascii="Arial" w:hAnsi="Arial" w:cs="Arial"/>
          <w:iCs/>
          <w:sz w:val="24"/>
          <w:szCs w:val="24"/>
        </w:rPr>
        <w:t>1.9</w:t>
      </w:r>
      <w:r>
        <w:rPr>
          <w:rFonts w:ascii="Arial" w:hAnsi="Arial" w:cs="Arial"/>
          <w:iCs/>
          <w:color w:val="0070C0"/>
          <w:sz w:val="24"/>
          <w:szCs w:val="24"/>
        </w:rPr>
        <w:tab/>
      </w:r>
      <w:r w:rsidR="00B266E1" w:rsidRPr="00B266E1">
        <w:rPr>
          <w:rFonts w:ascii="Arial" w:hAnsi="Arial" w:cs="Arial"/>
          <w:iCs/>
          <w:sz w:val="24"/>
          <w:szCs w:val="24"/>
        </w:rPr>
        <w:t>44</w:t>
      </w:r>
      <w:r w:rsidRPr="00B266E1">
        <w:rPr>
          <w:rFonts w:ascii="Arial" w:hAnsi="Arial" w:cs="Arial"/>
          <w:iCs/>
          <w:sz w:val="24"/>
          <w:szCs w:val="24"/>
        </w:rPr>
        <w:t xml:space="preserve">% was </w:t>
      </w:r>
      <w:r w:rsidRPr="0090574A">
        <w:rPr>
          <w:rFonts w:ascii="Arial" w:hAnsi="Arial" w:cs="Arial"/>
          <w:iCs/>
          <w:sz w:val="24"/>
          <w:szCs w:val="24"/>
        </w:rPr>
        <w:t xml:space="preserve">spent with SMEs who constitute </w:t>
      </w:r>
      <w:r w:rsidR="00B266E1" w:rsidRPr="00B266E1">
        <w:rPr>
          <w:rFonts w:ascii="Arial" w:hAnsi="Arial" w:cs="Arial"/>
          <w:iCs/>
          <w:sz w:val="24"/>
          <w:szCs w:val="24"/>
        </w:rPr>
        <w:t>41</w:t>
      </w:r>
      <w:r w:rsidRPr="00B266E1">
        <w:rPr>
          <w:rFonts w:ascii="Arial" w:hAnsi="Arial" w:cs="Arial"/>
          <w:iCs/>
          <w:sz w:val="24"/>
          <w:szCs w:val="24"/>
        </w:rPr>
        <w:t xml:space="preserve">% of the total </w:t>
      </w:r>
      <w:r w:rsidRPr="0090574A">
        <w:rPr>
          <w:rFonts w:ascii="Arial" w:hAnsi="Arial" w:cs="Arial"/>
          <w:iCs/>
          <w:sz w:val="24"/>
          <w:szCs w:val="24"/>
        </w:rPr>
        <w:t xml:space="preserve">of active suppliers. </w:t>
      </w:r>
      <w:r w:rsidR="000A385B">
        <w:rPr>
          <w:rFonts w:ascii="Arial" w:hAnsi="Arial" w:cs="Arial"/>
          <w:iCs/>
          <w:sz w:val="24"/>
          <w:szCs w:val="24"/>
        </w:rPr>
        <w:t>6</w:t>
      </w:r>
      <w:r w:rsidRPr="006F449D">
        <w:rPr>
          <w:rFonts w:ascii="Arial" w:hAnsi="Arial" w:cs="Arial"/>
          <w:iCs/>
          <w:sz w:val="24"/>
          <w:szCs w:val="24"/>
        </w:rPr>
        <w:t xml:space="preserve"> SMEs featured in the award of regulated procurements</w:t>
      </w:r>
      <w:r w:rsidR="00280AB3" w:rsidRPr="006F449D">
        <w:rPr>
          <w:rFonts w:ascii="Arial" w:hAnsi="Arial" w:cs="Arial"/>
          <w:iCs/>
          <w:sz w:val="24"/>
          <w:szCs w:val="24"/>
        </w:rPr>
        <w:t xml:space="preserve"> and 6</w:t>
      </w:r>
      <w:r w:rsidR="000A385B">
        <w:rPr>
          <w:rFonts w:ascii="Arial" w:hAnsi="Arial" w:cs="Arial"/>
          <w:iCs/>
          <w:sz w:val="24"/>
          <w:szCs w:val="24"/>
        </w:rPr>
        <w:t>8</w:t>
      </w:r>
      <w:r w:rsidR="00280AB3" w:rsidRPr="006F449D">
        <w:rPr>
          <w:rFonts w:ascii="Arial" w:hAnsi="Arial" w:cs="Arial"/>
          <w:iCs/>
          <w:sz w:val="24"/>
          <w:szCs w:val="24"/>
        </w:rPr>
        <w:t>% of all contracts were awarded to SMEs</w:t>
      </w:r>
      <w:r w:rsidR="006F449D" w:rsidRPr="006F449D">
        <w:rPr>
          <w:rFonts w:ascii="Arial" w:hAnsi="Arial" w:cs="Arial"/>
          <w:iCs/>
          <w:sz w:val="24"/>
          <w:szCs w:val="24"/>
        </w:rPr>
        <w:t>.</w:t>
      </w:r>
    </w:p>
    <w:p w14:paraId="481B29C0" w14:textId="77777777" w:rsidR="00ED069D" w:rsidRPr="0090574A" w:rsidRDefault="00ED069D" w:rsidP="0090574A">
      <w:pPr>
        <w:pStyle w:val="Heading1"/>
        <w:contextualSpacing/>
        <w:rPr>
          <w:rFonts w:cs="Arial"/>
          <w:b w:val="0"/>
          <w:sz w:val="24"/>
          <w:szCs w:val="24"/>
        </w:rPr>
      </w:pPr>
    </w:p>
    <w:p w14:paraId="551D8291" w14:textId="77777777" w:rsidR="0072591D" w:rsidRPr="0072591D" w:rsidRDefault="0072591D" w:rsidP="0072591D"/>
    <w:p w14:paraId="6826CA04" w14:textId="77777777" w:rsidR="00934734" w:rsidRDefault="00934734">
      <w:pPr>
        <w:rPr>
          <w:rFonts w:cs="Arial"/>
          <w:sz w:val="24"/>
          <w:szCs w:val="24"/>
        </w:rPr>
      </w:pPr>
    </w:p>
    <w:p w14:paraId="3320F763" w14:textId="77777777" w:rsidR="000802AD" w:rsidRDefault="000802AD">
      <w:pPr>
        <w:rPr>
          <w:rFonts w:cs="Arial"/>
          <w:sz w:val="24"/>
          <w:szCs w:val="24"/>
        </w:rPr>
      </w:pPr>
    </w:p>
    <w:p w14:paraId="12BF5514" w14:textId="77777777" w:rsidR="000802AD" w:rsidRDefault="000802AD">
      <w:pPr>
        <w:rPr>
          <w:rFonts w:ascii="Arial" w:eastAsiaTheme="majorEastAsia" w:hAnsi="Arial" w:cs="Arial"/>
          <w:b/>
          <w:bCs/>
          <w:sz w:val="24"/>
          <w:szCs w:val="24"/>
        </w:rPr>
      </w:pPr>
    </w:p>
    <w:p w14:paraId="512F9803" w14:textId="77777777" w:rsidR="000802AD" w:rsidRPr="000802AD" w:rsidRDefault="000802AD" w:rsidP="000802AD">
      <w:pPr>
        <w:spacing w:after="120"/>
        <w:rPr>
          <w:rFonts w:ascii="Arial" w:hAnsi="Arial" w:cs="Arial"/>
          <w:sz w:val="24"/>
          <w:szCs w:val="24"/>
        </w:rPr>
      </w:pPr>
      <w:r w:rsidRPr="000802AD">
        <w:rPr>
          <w:rFonts w:ascii="Arial" w:hAnsi="Arial" w:cs="Arial"/>
          <w:b/>
          <w:sz w:val="24"/>
          <w:szCs w:val="24"/>
        </w:rPr>
        <w:t>Report Approved</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0802AD">
        <w:rPr>
          <w:rFonts w:ascii="Arial" w:hAnsi="Arial" w:cs="Arial"/>
          <w:sz w:val="24"/>
          <w:szCs w:val="24"/>
        </w:rPr>
        <w:t>21 November 2019</w:t>
      </w:r>
    </w:p>
    <w:p w14:paraId="29E78A53" w14:textId="77777777" w:rsidR="000802AD" w:rsidRPr="000802AD" w:rsidRDefault="000802AD" w:rsidP="000802AD">
      <w:pPr>
        <w:spacing w:after="120"/>
        <w:rPr>
          <w:rFonts w:ascii="Arial" w:hAnsi="Arial" w:cs="Arial"/>
          <w:sz w:val="24"/>
          <w:szCs w:val="24"/>
        </w:rPr>
      </w:pPr>
      <w:r w:rsidRPr="000802AD">
        <w:rPr>
          <w:rFonts w:ascii="Arial" w:hAnsi="Arial" w:cs="Arial"/>
          <w:b/>
          <w:sz w:val="24"/>
          <w:szCs w:val="24"/>
        </w:rPr>
        <w:t>By</w:t>
      </w:r>
      <w:r w:rsidRPr="000802A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Fife College </w:t>
      </w:r>
      <w:r w:rsidRPr="000802AD">
        <w:rPr>
          <w:rFonts w:ascii="Arial" w:hAnsi="Arial" w:cs="Arial"/>
          <w:sz w:val="24"/>
          <w:szCs w:val="24"/>
        </w:rPr>
        <w:t>Finance, Commercial &amp; Estates Committee</w:t>
      </w:r>
    </w:p>
    <w:p w14:paraId="32B266D3" w14:textId="77777777" w:rsidR="000802AD" w:rsidRPr="007D0573" w:rsidRDefault="000802AD" w:rsidP="000802AD">
      <w:pPr>
        <w:spacing w:after="120"/>
        <w:rPr>
          <w:rFonts w:ascii="Arial" w:hAnsi="Arial" w:cs="Arial"/>
          <w:sz w:val="24"/>
          <w:szCs w:val="24"/>
        </w:rPr>
      </w:pPr>
      <w:r w:rsidRPr="000802AD">
        <w:rPr>
          <w:rFonts w:ascii="Arial" w:hAnsi="Arial" w:cs="Arial"/>
          <w:b/>
          <w:sz w:val="24"/>
          <w:szCs w:val="24"/>
        </w:rPr>
        <w:t>Signed</w:t>
      </w:r>
      <w:r w:rsidRPr="000802A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7D0573">
        <w:rPr>
          <w:rFonts w:ascii="Arial" w:hAnsi="Arial" w:cs="Arial"/>
          <w:sz w:val="24"/>
          <w:szCs w:val="24"/>
        </w:rPr>
        <w:t xml:space="preserve">Susan Dunsmuir                   </w:t>
      </w:r>
    </w:p>
    <w:p w14:paraId="011F69DF" w14:textId="77777777" w:rsidR="000802AD" w:rsidRDefault="000802AD" w:rsidP="000802AD">
      <w:pPr>
        <w:spacing w:after="120"/>
        <w:rPr>
          <w:rFonts w:ascii="Arial" w:eastAsiaTheme="majorEastAsia" w:hAnsi="Arial" w:cs="Arial"/>
          <w:b/>
          <w:bCs/>
          <w:sz w:val="24"/>
          <w:szCs w:val="24"/>
        </w:rPr>
      </w:pPr>
      <w:r w:rsidRPr="007D0573">
        <w:rPr>
          <w:rFonts w:ascii="Arial" w:hAnsi="Arial" w:cs="Arial"/>
          <w:b/>
          <w:sz w:val="24"/>
          <w:szCs w:val="24"/>
        </w:rPr>
        <w:t>Position</w:t>
      </w:r>
      <w:r w:rsidRPr="007D0573">
        <w:rPr>
          <w:rFonts w:ascii="Arial" w:hAnsi="Arial" w:cs="Arial"/>
          <w:sz w:val="24"/>
          <w:szCs w:val="24"/>
        </w:rPr>
        <w:t xml:space="preserve"> </w:t>
      </w:r>
      <w:r w:rsidRPr="007D0573">
        <w:rPr>
          <w:rFonts w:ascii="Arial" w:hAnsi="Arial" w:cs="Arial"/>
          <w:sz w:val="24"/>
          <w:szCs w:val="24"/>
        </w:rPr>
        <w:tab/>
      </w:r>
      <w:r w:rsidRPr="007D0573">
        <w:rPr>
          <w:rFonts w:ascii="Arial" w:hAnsi="Arial" w:cs="Arial"/>
          <w:sz w:val="24"/>
          <w:szCs w:val="24"/>
        </w:rPr>
        <w:tab/>
      </w:r>
      <w:r w:rsidRPr="007D0573">
        <w:rPr>
          <w:rFonts w:ascii="Arial" w:hAnsi="Arial" w:cs="Arial"/>
          <w:sz w:val="24"/>
          <w:szCs w:val="24"/>
        </w:rPr>
        <w:tab/>
        <w:t>Chief Financial Officer</w:t>
      </w:r>
      <w:r>
        <w:rPr>
          <w:rFonts w:cs="Arial"/>
          <w:sz w:val="24"/>
          <w:szCs w:val="24"/>
        </w:rPr>
        <w:br w:type="page"/>
      </w:r>
    </w:p>
    <w:p w14:paraId="2D2D52D9" w14:textId="77777777" w:rsidR="00ED069D" w:rsidRPr="00134A62" w:rsidRDefault="00ED069D" w:rsidP="002D28F5">
      <w:pPr>
        <w:pStyle w:val="Heading1"/>
        <w:numPr>
          <w:ilvl w:val="0"/>
          <w:numId w:val="31"/>
        </w:numPr>
        <w:ind w:left="567"/>
        <w:contextualSpacing/>
        <w:rPr>
          <w:rFonts w:cs="Arial"/>
          <w:sz w:val="24"/>
          <w:szCs w:val="24"/>
        </w:rPr>
      </w:pPr>
      <w:r w:rsidRPr="00134A62">
        <w:rPr>
          <w:rFonts w:cs="Arial"/>
          <w:sz w:val="24"/>
          <w:szCs w:val="24"/>
        </w:rPr>
        <w:t>Summary of Regulated Procurements</w:t>
      </w:r>
      <w:r w:rsidR="009374A0">
        <w:rPr>
          <w:rFonts w:cs="Arial"/>
          <w:sz w:val="24"/>
          <w:szCs w:val="24"/>
        </w:rPr>
        <w:t xml:space="preserve"> Completed</w:t>
      </w:r>
    </w:p>
    <w:p w14:paraId="3ED02992" w14:textId="77777777" w:rsidR="00FE0B8E" w:rsidRPr="00134A62" w:rsidRDefault="00FE0B8E" w:rsidP="00FE0B8E">
      <w:pPr>
        <w:rPr>
          <w:rFonts w:ascii="Arial" w:hAnsi="Arial" w:cs="Arial"/>
          <w:sz w:val="24"/>
          <w:szCs w:val="24"/>
        </w:rPr>
      </w:pPr>
    </w:p>
    <w:p w14:paraId="52D7AA1B" w14:textId="77777777" w:rsidR="00134A62" w:rsidRDefault="00134A62" w:rsidP="00134A62">
      <w:pPr>
        <w:ind w:left="567" w:hanging="567"/>
        <w:rPr>
          <w:rFonts w:ascii="Arial" w:hAnsi="Arial" w:cs="Arial"/>
          <w:sz w:val="24"/>
          <w:szCs w:val="24"/>
        </w:rPr>
      </w:pPr>
      <w:r w:rsidRPr="00134A62">
        <w:rPr>
          <w:rFonts w:ascii="Arial" w:hAnsi="Arial" w:cs="Arial"/>
          <w:sz w:val="24"/>
          <w:szCs w:val="24"/>
        </w:rPr>
        <w:t>2.</w:t>
      </w:r>
      <w:r>
        <w:rPr>
          <w:rFonts w:ascii="Arial" w:hAnsi="Arial" w:cs="Arial"/>
          <w:sz w:val="24"/>
          <w:szCs w:val="24"/>
        </w:rPr>
        <w:t>1</w:t>
      </w:r>
      <w:r>
        <w:rPr>
          <w:rFonts w:ascii="Arial" w:hAnsi="Arial" w:cs="Arial"/>
          <w:sz w:val="24"/>
          <w:szCs w:val="24"/>
        </w:rPr>
        <w:tab/>
        <w:t>The PRA defines Regulated Procurement as “all procurements for goods and services with an estimated value equal to or greater than £50,000 and procurement for works with an estimated value equal to or greater than £2 million”.</w:t>
      </w:r>
    </w:p>
    <w:p w14:paraId="36A5AAB8" w14:textId="77777777" w:rsidR="00134A62" w:rsidRDefault="00134A62" w:rsidP="00134A62">
      <w:pPr>
        <w:ind w:left="567" w:hanging="567"/>
        <w:rPr>
          <w:rFonts w:ascii="Arial" w:hAnsi="Arial" w:cs="Arial"/>
          <w:sz w:val="24"/>
          <w:szCs w:val="24"/>
        </w:rPr>
      </w:pPr>
    </w:p>
    <w:p w14:paraId="0C9337AD" w14:textId="77777777" w:rsidR="00F42F99" w:rsidRDefault="00134A62" w:rsidP="00134A62">
      <w:pPr>
        <w:ind w:left="567" w:hanging="567"/>
        <w:rPr>
          <w:rFonts w:ascii="Arial" w:hAnsi="Arial" w:cs="Arial"/>
          <w:sz w:val="24"/>
          <w:szCs w:val="24"/>
        </w:rPr>
      </w:pPr>
      <w:r>
        <w:rPr>
          <w:rFonts w:ascii="Arial" w:hAnsi="Arial" w:cs="Arial"/>
          <w:sz w:val="24"/>
          <w:szCs w:val="24"/>
        </w:rPr>
        <w:t>2.2</w:t>
      </w:r>
      <w:r>
        <w:rPr>
          <w:rFonts w:ascii="Arial" w:hAnsi="Arial" w:cs="Arial"/>
          <w:sz w:val="24"/>
          <w:szCs w:val="24"/>
        </w:rPr>
        <w:tab/>
      </w:r>
      <w:r w:rsidR="00F42F99" w:rsidRPr="00F42F99">
        <w:rPr>
          <w:rFonts w:ascii="Arial" w:hAnsi="Arial" w:cs="Arial"/>
          <w:sz w:val="24"/>
          <w:szCs w:val="24"/>
        </w:rPr>
        <w:t xml:space="preserve">The details of regulated procurements completed are set out in a list at the end of this report with details summarised in </w:t>
      </w:r>
      <w:hyperlink w:anchor="AnnexA" w:history="1">
        <w:r w:rsidR="00F42F99" w:rsidRPr="00F42F99">
          <w:rPr>
            <w:rStyle w:val="Hyperlink"/>
            <w:rFonts w:ascii="Arial" w:hAnsi="Arial" w:cs="Arial"/>
            <w:sz w:val="24"/>
            <w:szCs w:val="24"/>
          </w:rPr>
          <w:t>Annex A</w:t>
        </w:r>
      </w:hyperlink>
      <w:r w:rsidR="00F42F99" w:rsidRPr="00F42F99">
        <w:rPr>
          <w:rFonts w:ascii="Arial" w:hAnsi="Arial" w:cs="Arial"/>
          <w:sz w:val="24"/>
          <w:szCs w:val="24"/>
        </w:rPr>
        <w:t>. That information, coupled with the publication of the institutional Contracts Register (</w:t>
      </w:r>
      <w:hyperlink r:id="rId10" w:anchor="!/institution?inst=37" w:history="1">
        <w:r w:rsidR="00F42F99" w:rsidRPr="004D0F00">
          <w:rPr>
            <w:rStyle w:val="Hyperlink"/>
            <w:rFonts w:ascii="Arial" w:hAnsi="Arial" w:cs="Arial"/>
            <w:sz w:val="24"/>
            <w:szCs w:val="24"/>
          </w:rPr>
          <w:t>http://www.apuc-scot.ac.uk/#!/institution?inst=37</w:t>
        </w:r>
      </w:hyperlink>
      <w:r w:rsidR="00F42F99" w:rsidRPr="00F42F99">
        <w:rPr>
          <w:rFonts w:ascii="Arial" w:hAnsi="Arial" w:cs="Arial"/>
          <w:sz w:val="24"/>
          <w:szCs w:val="24"/>
        </w:rPr>
        <w:t>) and the systematic use of Public Contracts Scotland and Quick Quotes, provides complete visibility of the College’s procurement activity over the reporting period.</w:t>
      </w:r>
    </w:p>
    <w:p w14:paraId="06CBB1BB" w14:textId="77777777" w:rsidR="00F42F99" w:rsidRDefault="00F42F99" w:rsidP="00134A62">
      <w:pPr>
        <w:ind w:left="567" w:hanging="567"/>
        <w:rPr>
          <w:rFonts w:ascii="Arial" w:hAnsi="Arial" w:cs="Arial"/>
          <w:sz w:val="24"/>
          <w:szCs w:val="24"/>
        </w:rPr>
      </w:pPr>
    </w:p>
    <w:p w14:paraId="4F6E0A28" w14:textId="3E77B30A" w:rsidR="009F6772" w:rsidRDefault="00F06D21" w:rsidP="009374A0">
      <w:pPr>
        <w:ind w:left="567" w:hanging="567"/>
        <w:rPr>
          <w:rFonts w:ascii="Arial" w:hAnsi="Arial" w:cs="Arial"/>
          <w:sz w:val="24"/>
          <w:szCs w:val="24"/>
        </w:rPr>
      </w:pPr>
      <w:r w:rsidRPr="00F42F99">
        <w:rPr>
          <w:rFonts w:ascii="Arial" w:hAnsi="Arial" w:cs="Arial"/>
          <w:sz w:val="24"/>
          <w:szCs w:val="24"/>
        </w:rPr>
        <w:t>2.3</w:t>
      </w:r>
      <w:r w:rsidR="009374A0" w:rsidRPr="00F42F99">
        <w:rPr>
          <w:rFonts w:ascii="Arial" w:hAnsi="Arial" w:cs="Arial"/>
          <w:sz w:val="24"/>
          <w:szCs w:val="24"/>
        </w:rPr>
        <w:tab/>
      </w:r>
      <w:r w:rsidR="009F6772" w:rsidRPr="00181DC1">
        <w:rPr>
          <w:rFonts w:ascii="Arial" w:hAnsi="Arial" w:cs="Arial"/>
          <w:sz w:val="24"/>
          <w:szCs w:val="24"/>
        </w:rPr>
        <w:t xml:space="preserve">Between 1 </w:t>
      </w:r>
      <w:r w:rsidR="00F42F99" w:rsidRPr="00181DC1">
        <w:rPr>
          <w:rFonts w:ascii="Arial" w:hAnsi="Arial" w:cs="Arial"/>
          <w:sz w:val="24"/>
          <w:szCs w:val="24"/>
        </w:rPr>
        <w:t>August 2018</w:t>
      </w:r>
      <w:r w:rsidR="009F6772" w:rsidRPr="00181DC1">
        <w:rPr>
          <w:rFonts w:ascii="Arial" w:hAnsi="Arial" w:cs="Arial"/>
          <w:sz w:val="24"/>
          <w:szCs w:val="24"/>
        </w:rPr>
        <w:t xml:space="preserve"> and 31 July 201</w:t>
      </w:r>
      <w:r w:rsidR="00F151D0" w:rsidRPr="00181DC1">
        <w:rPr>
          <w:rFonts w:ascii="Arial" w:hAnsi="Arial" w:cs="Arial"/>
          <w:sz w:val="24"/>
          <w:szCs w:val="24"/>
        </w:rPr>
        <w:t>9</w:t>
      </w:r>
      <w:r w:rsidR="009F6772" w:rsidRPr="00181DC1">
        <w:rPr>
          <w:rFonts w:ascii="Arial" w:hAnsi="Arial" w:cs="Arial"/>
          <w:sz w:val="24"/>
          <w:szCs w:val="24"/>
        </w:rPr>
        <w:t xml:space="preserve"> the College has spent almost </w:t>
      </w:r>
      <w:r w:rsidR="009F6772" w:rsidRPr="00181DC1">
        <w:rPr>
          <w:rFonts w:ascii="Arial" w:hAnsi="Arial" w:cs="Arial"/>
          <w:b/>
          <w:sz w:val="24"/>
          <w:szCs w:val="24"/>
        </w:rPr>
        <w:t>£</w:t>
      </w:r>
      <w:r w:rsidR="00181DC1" w:rsidRPr="00181DC1">
        <w:rPr>
          <w:rFonts w:ascii="Arial" w:hAnsi="Arial" w:cs="Arial"/>
          <w:b/>
          <w:sz w:val="24"/>
          <w:szCs w:val="24"/>
        </w:rPr>
        <w:t>12.2m</w:t>
      </w:r>
      <w:r w:rsidR="009F6772" w:rsidRPr="00181DC1">
        <w:rPr>
          <w:rFonts w:ascii="Arial" w:hAnsi="Arial" w:cs="Arial"/>
          <w:sz w:val="24"/>
          <w:szCs w:val="24"/>
        </w:rPr>
        <w:t xml:space="preserve"> on the purchase of g</w:t>
      </w:r>
      <w:r w:rsidR="00461E4D" w:rsidRPr="00181DC1">
        <w:rPr>
          <w:rFonts w:ascii="Arial" w:hAnsi="Arial" w:cs="Arial"/>
          <w:sz w:val="24"/>
          <w:szCs w:val="24"/>
        </w:rPr>
        <w:t xml:space="preserve">oods and services, which is </w:t>
      </w:r>
      <w:r w:rsidR="00F42F99" w:rsidRPr="00181DC1">
        <w:rPr>
          <w:rFonts w:ascii="Arial" w:hAnsi="Arial" w:cs="Arial"/>
          <w:sz w:val="24"/>
          <w:szCs w:val="24"/>
        </w:rPr>
        <w:t>in line with the</w:t>
      </w:r>
      <w:r w:rsidR="009F6772" w:rsidRPr="00181DC1">
        <w:rPr>
          <w:rFonts w:ascii="Arial" w:hAnsi="Arial" w:cs="Arial"/>
          <w:sz w:val="24"/>
          <w:szCs w:val="24"/>
        </w:rPr>
        <w:t xml:space="preserve"> estimated annual spend profile of £</w:t>
      </w:r>
      <w:r w:rsidR="00F42F99" w:rsidRPr="00181DC1">
        <w:rPr>
          <w:rFonts w:ascii="Arial" w:hAnsi="Arial" w:cs="Arial"/>
          <w:sz w:val="24"/>
          <w:szCs w:val="24"/>
        </w:rPr>
        <w:t>14.9</w:t>
      </w:r>
      <w:r w:rsidR="009F6772" w:rsidRPr="00181DC1">
        <w:rPr>
          <w:rFonts w:ascii="Arial" w:hAnsi="Arial" w:cs="Arial"/>
          <w:sz w:val="24"/>
          <w:szCs w:val="24"/>
        </w:rPr>
        <w:t>m detailed in our Procurement Strategy.  This £</w:t>
      </w:r>
      <w:r w:rsidR="00181DC1" w:rsidRPr="00181DC1">
        <w:rPr>
          <w:rFonts w:ascii="Arial" w:hAnsi="Arial" w:cs="Arial"/>
          <w:sz w:val="24"/>
          <w:szCs w:val="24"/>
        </w:rPr>
        <w:t>12.2m</w:t>
      </w:r>
      <w:r w:rsidR="009F6772" w:rsidRPr="00181DC1">
        <w:rPr>
          <w:rFonts w:ascii="Arial" w:hAnsi="Arial" w:cs="Arial"/>
          <w:sz w:val="24"/>
          <w:szCs w:val="24"/>
        </w:rPr>
        <w:t xml:space="preserve"> includes all core and non-core spend as detailed in the table below.</w:t>
      </w:r>
      <w:r w:rsidR="007D03CA">
        <w:rPr>
          <w:rFonts w:ascii="Arial" w:hAnsi="Arial" w:cs="Arial"/>
          <w:sz w:val="24"/>
          <w:szCs w:val="24"/>
        </w:rPr>
        <w:t xml:space="preserve">  Non-Core spend is all expenditure outwith the scope of the Procurement Regulations.</w:t>
      </w:r>
    </w:p>
    <w:p w14:paraId="4B88755A" w14:textId="77777777" w:rsidR="001472CD" w:rsidRPr="001472CD" w:rsidRDefault="001472CD" w:rsidP="009374A0">
      <w:pPr>
        <w:ind w:left="567" w:hanging="567"/>
        <w:rPr>
          <w:rFonts w:ascii="Arial" w:hAnsi="Arial" w:cs="Arial"/>
          <w:b/>
          <w:sz w:val="24"/>
          <w:szCs w:val="24"/>
        </w:rPr>
      </w:pPr>
    </w:p>
    <w:p w14:paraId="4D0AC8D9" w14:textId="77777777" w:rsidR="00EC69B4" w:rsidRDefault="001472CD" w:rsidP="001472CD">
      <w:pPr>
        <w:tabs>
          <w:tab w:val="left" w:pos="5245"/>
        </w:tabs>
        <w:ind w:left="1134" w:hanging="1134"/>
        <w:rPr>
          <w:rFonts w:ascii="Arial" w:hAnsi="Arial" w:cs="Arial"/>
          <w:b/>
          <w:sz w:val="24"/>
          <w:szCs w:val="24"/>
        </w:rPr>
      </w:pPr>
      <w:r w:rsidRPr="001472CD">
        <w:rPr>
          <w:rFonts w:ascii="Arial" w:hAnsi="Arial" w:cs="Arial"/>
          <w:b/>
          <w:sz w:val="24"/>
          <w:szCs w:val="24"/>
        </w:rPr>
        <w:tab/>
        <w:t>Spend Profile 201</w:t>
      </w:r>
      <w:r w:rsidR="00383884">
        <w:rPr>
          <w:rFonts w:ascii="Arial" w:hAnsi="Arial" w:cs="Arial"/>
          <w:b/>
          <w:sz w:val="24"/>
          <w:szCs w:val="24"/>
        </w:rPr>
        <w:t>7</w:t>
      </w:r>
      <w:r w:rsidRPr="001472CD">
        <w:rPr>
          <w:rFonts w:ascii="Arial" w:hAnsi="Arial" w:cs="Arial"/>
          <w:b/>
          <w:sz w:val="24"/>
          <w:szCs w:val="24"/>
        </w:rPr>
        <w:t>-1</w:t>
      </w:r>
      <w:r w:rsidR="00383884">
        <w:rPr>
          <w:rFonts w:ascii="Arial" w:hAnsi="Arial" w:cs="Arial"/>
          <w:b/>
          <w:sz w:val="24"/>
          <w:szCs w:val="24"/>
        </w:rPr>
        <w:t>8</w:t>
      </w:r>
      <w:r>
        <w:rPr>
          <w:rFonts w:ascii="Arial" w:hAnsi="Arial" w:cs="Arial"/>
          <w:b/>
          <w:sz w:val="24"/>
          <w:szCs w:val="24"/>
        </w:rPr>
        <w:t xml:space="preserve"> (</w:t>
      </w:r>
      <w:r w:rsidR="00A84575">
        <w:rPr>
          <w:rFonts w:ascii="Arial" w:hAnsi="Arial" w:cs="Arial"/>
          <w:b/>
          <w:sz w:val="24"/>
          <w:szCs w:val="24"/>
        </w:rPr>
        <w:t>£</w:t>
      </w:r>
      <w:r>
        <w:rPr>
          <w:rFonts w:ascii="Arial" w:hAnsi="Arial" w:cs="Arial"/>
          <w:b/>
          <w:sz w:val="24"/>
          <w:szCs w:val="24"/>
        </w:rPr>
        <w:t>m)</w:t>
      </w:r>
      <w:r>
        <w:rPr>
          <w:rFonts w:ascii="Arial" w:hAnsi="Arial" w:cs="Arial"/>
          <w:b/>
          <w:sz w:val="24"/>
          <w:szCs w:val="24"/>
        </w:rPr>
        <w:tab/>
      </w:r>
      <w:r w:rsidRPr="00181DC1">
        <w:rPr>
          <w:rFonts w:ascii="Arial" w:hAnsi="Arial" w:cs="Arial"/>
          <w:b/>
          <w:sz w:val="24"/>
          <w:szCs w:val="24"/>
        </w:rPr>
        <w:t>Spend Profile 201</w:t>
      </w:r>
      <w:r w:rsidR="00383884" w:rsidRPr="00181DC1">
        <w:rPr>
          <w:rFonts w:ascii="Arial" w:hAnsi="Arial" w:cs="Arial"/>
          <w:b/>
          <w:sz w:val="24"/>
          <w:szCs w:val="24"/>
        </w:rPr>
        <w:t>8</w:t>
      </w:r>
      <w:r w:rsidRPr="00181DC1">
        <w:rPr>
          <w:rFonts w:ascii="Arial" w:hAnsi="Arial" w:cs="Arial"/>
          <w:b/>
          <w:sz w:val="24"/>
          <w:szCs w:val="24"/>
        </w:rPr>
        <w:t>-1</w:t>
      </w:r>
      <w:r w:rsidR="00383884" w:rsidRPr="00181DC1">
        <w:rPr>
          <w:rFonts w:ascii="Arial" w:hAnsi="Arial" w:cs="Arial"/>
          <w:b/>
          <w:sz w:val="24"/>
          <w:szCs w:val="24"/>
        </w:rPr>
        <w:t>9</w:t>
      </w:r>
      <w:r w:rsidRPr="00181DC1">
        <w:rPr>
          <w:rFonts w:ascii="Arial" w:hAnsi="Arial" w:cs="Arial"/>
          <w:b/>
          <w:sz w:val="24"/>
          <w:szCs w:val="24"/>
        </w:rPr>
        <w:t xml:space="preserve"> (</w:t>
      </w:r>
      <w:r w:rsidR="00A84575" w:rsidRPr="00181DC1">
        <w:rPr>
          <w:rFonts w:ascii="Arial" w:hAnsi="Arial" w:cs="Arial"/>
          <w:b/>
          <w:sz w:val="24"/>
          <w:szCs w:val="24"/>
        </w:rPr>
        <w:t>£</w:t>
      </w:r>
      <w:r w:rsidRPr="00181DC1">
        <w:rPr>
          <w:rFonts w:ascii="Arial" w:hAnsi="Arial" w:cs="Arial"/>
          <w:b/>
          <w:sz w:val="24"/>
          <w:szCs w:val="24"/>
        </w:rPr>
        <w:t>m)</w:t>
      </w:r>
    </w:p>
    <w:p w14:paraId="31C80DCA" w14:textId="77777777" w:rsidR="00A84575" w:rsidRPr="00A84575" w:rsidRDefault="00A84575" w:rsidP="00A84575">
      <w:pPr>
        <w:tabs>
          <w:tab w:val="left" w:pos="5245"/>
        </w:tabs>
        <w:ind w:left="1134" w:hanging="1134"/>
        <w:rPr>
          <w:rFonts w:ascii="Arial" w:hAnsi="Arial" w:cs="Arial"/>
          <w:sz w:val="18"/>
          <w:szCs w:val="18"/>
        </w:rPr>
      </w:pPr>
      <w:r w:rsidRPr="00A84575">
        <w:rPr>
          <w:rFonts w:ascii="Arial" w:hAnsi="Arial" w:cs="Arial"/>
          <w:b/>
          <w:sz w:val="18"/>
          <w:szCs w:val="18"/>
        </w:rPr>
        <w:tab/>
      </w:r>
      <w:r>
        <w:rPr>
          <w:rFonts w:ascii="Arial" w:hAnsi="Arial" w:cs="Arial"/>
          <w:b/>
          <w:sz w:val="18"/>
          <w:szCs w:val="18"/>
        </w:rPr>
        <w:t xml:space="preserve">- </w:t>
      </w:r>
      <w:r w:rsidRPr="00A84575">
        <w:rPr>
          <w:rFonts w:ascii="Arial" w:hAnsi="Arial" w:cs="Arial"/>
          <w:b/>
          <w:sz w:val="18"/>
          <w:szCs w:val="18"/>
        </w:rPr>
        <w:t>1</w:t>
      </w:r>
      <w:r w:rsidR="00383884">
        <w:rPr>
          <w:rFonts w:ascii="Arial" w:hAnsi="Arial" w:cs="Arial"/>
          <w:b/>
          <w:sz w:val="18"/>
          <w:szCs w:val="18"/>
        </w:rPr>
        <w:t>8</w:t>
      </w:r>
      <w:r w:rsidRPr="00A84575">
        <w:rPr>
          <w:rFonts w:ascii="Arial" w:hAnsi="Arial" w:cs="Arial"/>
          <w:b/>
          <w:sz w:val="18"/>
          <w:szCs w:val="18"/>
        </w:rPr>
        <w:t xml:space="preserve"> month period</w:t>
      </w:r>
      <w:r w:rsidR="00FE2A23">
        <w:rPr>
          <w:rFonts w:ascii="Arial" w:hAnsi="Arial" w:cs="Arial"/>
          <w:b/>
          <w:sz w:val="18"/>
          <w:szCs w:val="18"/>
        </w:rPr>
        <w:t xml:space="preserve"> (£15.8m)</w:t>
      </w:r>
      <w:r w:rsidRPr="00A84575">
        <w:rPr>
          <w:rFonts w:ascii="Arial" w:hAnsi="Arial" w:cs="Arial"/>
          <w:b/>
          <w:sz w:val="18"/>
          <w:szCs w:val="18"/>
        </w:rPr>
        <w:tab/>
      </w:r>
      <w:r>
        <w:rPr>
          <w:rFonts w:ascii="Arial" w:hAnsi="Arial" w:cs="Arial"/>
          <w:b/>
          <w:sz w:val="18"/>
          <w:szCs w:val="18"/>
        </w:rPr>
        <w:t xml:space="preserve">- </w:t>
      </w:r>
      <w:r w:rsidRPr="00A84575">
        <w:rPr>
          <w:rFonts w:ascii="Arial" w:hAnsi="Arial" w:cs="Arial"/>
          <w:b/>
          <w:sz w:val="18"/>
          <w:szCs w:val="18"/>
        </w:rPr>
        <w:t>1</w:t>
      </w:r>
      <w:r w:rsidR="00383884">
        <w:rPr>
          <w:rFonts w:ascii="Arial" w:hAnsi="Arial" w:cs="Arial"/>
          <w:b/>
          <w:sz w:val="18"/>
          <w:szCs w:val="18"/>
        </w:rPr>
        <w:t>2</w:t>
      </w:r>
      <w:r w:rsidRPr="00A84575">
        <w:rPr>
          <w:rFonts w:ascii="Arial" w:hAnsi="Arial" w:cs="Arial"/>
          <w:b/>
          <w:sz w:val="18"/>
          <w:szCs w:val="18"/>
        </w:rPr>
        <w:t xml:space="preserve"> month period</w:t>
      </w:r>
      <w:r w:rsidR="00FE2A23">
        <w:rPr>
          <w:rFonts w:ascii="Arial" w:hAnsi="Arial" w:cs="Arial"/>
          <w:b/>
          <w:sz w:val="18"/>
          <w:szCs w:val="18"/>
        </w:rPr>
        <w:t xml:space="preserve"> (£12.2m)</w:t>
      </w:r>
    </w:p>
    <w:p w14:paraId="62C5D9DE" w14:textId="77777777" w:rsidR="00EC69B4" w:rsidRDefault="00886A96" w:rsidP="00383884">
      <w:pPr>
        <w:ind w:left="567"/>
        <w:rPr>
          <w:rFonts w:ascii="Arial" w:hAnsi="Arial" w:cs="Arial"/>
          <w:sz w:val="24"/>
          <w:szCs w:val="24"/>
        </w:rPr>
      </w:pPr>
      <w:r>
        <w:rPr>
          <w:rFonts w:ascii="Arial" w:hAnsi="Arial" w:cs="Arial"/>
          <w:noProof/>
          <w:sz w:val="24"/>
          <w:szCs w:val="24"/>
          <w:lang w:eastAsia="en-GB"/>
        </w:rPr>
        <w:drawing>
          <wp:inline distT="0" distB="0" distL="0" distR="0" wp14:anchorId="4CF13683" wp14:editId="5CC518FA">
            <wp:extent cx="2600325" cy="1845310"/>
            <wp:effectExtent l="0" t="0" r="952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1830" cy="1846378"/>
                    </a:xfrm>
                    <a:prstGeom prst="rect">
                      <a:avLst/>
                    </a:prstGeom>
                    <a:noFill/>
                  </pic:spPr>
                </pic:pic>
              </a:graphicData>
            </a:graphic>
          </wp:inline>
        </w:drawing>
      </w:r>
      <w:r w:rsidR="00181DC1">
        <w:rPr>
          <w:rFonts w:ascii="Arial" w:hAnsi="Arial" w:cs="Arial"/>
          <w:sz w:val="24"/>
          <w:szCs w:val="24"/>
        </w:rPr>
        <w:t xml:space="preserve">   </w:t>
      </w:r>
      <w:r w:rsidR="00FE2A23">
        <w:rPr>
          <w:rFonts w:ascii="Arial" w:hAnsi="Arial" w:cs="Arial"/>
          <w:noProof/>
          <w:sz w:val="24"/>
          <w:szCs w:val="24"/>
          <w:lang w:eastAsia="en-GB"/>
        </w:rPr>
        <w:drawing>
          <wp:inline distT="0" distB="0" distL="0" distR="0" wp14:anchorId="105C2369" wp14:editId="39C73EE6">
            <wp:extent cx="2514600" cy="18472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453" cy="1870614"/>
                    </a:xfrm>
                    <a:prstGeom prst="rect">
                      <a:avLst/>
                    </a:prstGeom>
                    <a:noFill/>
                  </pic:spPr>
                </pic:pic>
              </a:graphicData>
            </a:graphic>
          </wp:inline>
        </w:drawing>
      </w:r>
    </w:p>
    <w:p w14:paraId="5B441188" w14:textId="77777777" w:rsidR="009F6772" w:rsidRDefault="009F6772" w:rsidP="009374A0">
      <w:pPr>
        <w:ind w:left="567" w:hanging="567"/>
        <w:rPr>
          <w:rFonts w:ascii="Arial" w:hAnsi="Arial" w:cs="Arial"/>
          <w:sz w:val="24"/>
          <w:szCs w:val="24"/>
        </w:rPr>
      </w:pPr>
    </w:p>
    <w:p w14:paraId="5D618039" w14:textId="77777777" w:rsidR="009374A0" w:rsidRDefault="009374A0" w:rsidP="009374A0">
      <w:pPr>
        <w:ind w:left="567" w:hanging="567"/>
        <w:rPr>
          <w:rFonts w:ascii="Arial" w:hAnsi="Arial" w:cs="Arial"/>
          <w:sz w:val="24"/>
          <w:szCs w:val="24"/>
        </w:rPr>
      </w:pPr>
    </w:p>
    <w:p w14:paraId="0080E12E" w14:textId="77777777" w:rsidR="001472CD" w:rsidRDefault="009F6772" w:rsidP="009F6772">
      <w:pPr>
        <w:ind w:left="567" w:hanging="567"/>
        <w:rPr>
          <w:rFonts w:ascii="Arial" w:hAnsi="Arial" w:cs="Arial"/>
          <w:sz w:val="24"/>
          <w:szCs w:val="24"/>
        </w:rPr>
      </w:pPr>
      <w:r>
        <w:rPr>
          <w:rFonts w:ascii="Arial" w:hAnsi="Arial" w:cs="Arial"/>
          <w:sz w:val="24"/>
          <w:szCs w:val="24"/>
        </w:rPr>
        <w:t>2.4</w:t>
      </w:r>
      <w:r>
        <w:rPr>
          <w:rFonts w:ascii="Arial" w:hAnsi="Arial" w:cs="Arial"/>
          <w:sz w:val="24"/>
          <w:szCs w:val="24"/>
        </w:rPr>
        <w:tab/>
      </w:r>
      <w:r w:rsidR="001472CD" w:rsidRPr="00181DC1">
        <w:rPr>
          <w:rFonts w:ascii="Arial" w:hAnsi="Arial" w:cs="Arial"/>
          <w:sz w:val="24"/>
          <w:szCs w:val="24"/>
        </w:rPr>
        <w:t xml:space="preserve">Since publishing expenditure data </w:t>
      </w:r>
      <w:r w:rsidR="00821BA4" w:rsidRPr="00181DC1">
        <w:rPr>
          <w:rFonts w:ascii="Arial" w:hAnsi="Arial" w:cs="Arial"/>
          <w:sz w:val="24"/>
          <w:szCs w:val="24"/>
        </w:rPr>
        <w:t xml:space="preserve">spend profile, based on </w:t>
      </w:r>
      <w:r w:rsidR="00057007">
        <w:rPr>
          <w:rFonts w:ascii="Arial" w:hAnsi="Arial" w:cs="Arial"/>
          <w:sz w:val="24"/>
          <w:szCs w:val="24"/>
        </w:rPr>
        <w:t xml:space="preserve">12-month proportions of </w:t>
      </w:r>
      <w:r w:rsidR="00821BA4" w:rsidRPr="00181DC1">
        <w:rPr>
          <w:rFonts w:ascii="Arial" w:hAnsi="Arial" w:cs="Arial"/>
          <w:sz w:val="24"/>
          <w:szCs w:val="24"/>
        </w:rPr>
        <w:t>201</w:t>
      </w:r>
      <w:r w:rsidR="006524BE" w:rsidRPr="00181DC1">
        <w:rPr>
          <w:rFonts w:ascii="Arial" w:hAnsi="Arial" w:cs="Arial"/>
          <w:sz w:val="24"/>
          <w:szCs w:val="24"/>
        </w:rPr>
        <w:t>7</w:t>
      </w:r>
      <w:r w:rsidR="00821BA4" w:rsidRPr="00181DC1">
        <w:rPr>
          <w:rFonts w:ascii="Arial" w:hAnsi="Arial" w:cs="Arial"/>
          <w:sz w:val="24"/>
          <w:szCs w:val="24"/>
        </w:rPr>
        <w:t>-1</w:t>
      </w:r>
      <w:r w:rsidR="006524BE" w:rsidRPr="00181DC1">
        <w:rPr>
          <w:rFonts w:ascii="Arial" w:hAnsi="Arial" w:cs="Arial"/>
          <w:sz w:val="24"/>
          <w:szCs w:val="24"/>
        </w:rPr>
        <w:t>8</w:t>
      </w:r>
      <w:r w:rsidR="00821BA4" w:rsidRPr="00181DC1">
        <w:rPr>
          <w:rFonts w:ascii="Arial" w:hAnsi="Arial" w:cs="Arial"/>
          <w:sz w:val="24"/>
          <w:szCs w:val="24"/>
        </w:rPr>
        <w:t xml:space="preserve"> (1</w:t>
      </w:r>
      <w:r w:rsidR="006524BE" w:rsidRPr="00181DC1">
        <w:rPr>
          <w:rFonts w:ascii="Arial" w:hAnsi="Arial" w:cs="Arial"/>
          <w:sz w:val="24"/>
          <w:szCs w:val="24"/>
        </w:rPr>
        <w:t>8</w:t>
      </w:r>
      <w:r w:rsidR="00821BA4" w:rsidRPr="00181DC1">
        <w:rPr>
          <w:rFonts w:ascii="Arial" w:hAnsi="Arial" w:cs="Arial"/>
          <w:sz w:val="24"/>
          <w:szCs w:val="24"/>
        </w:rPr>
        <w:t xml:space="preserve"> month spend) i</w:t>
      </w:r>
      <w:r w:rsidR="001472CD" w:rsidRPr="00181DC1">
        <w:rPr>
          <w:rFonts w:ascii="Arial" w:hAnsi="Arial" w:cs="Arial"/>
          <w:sz w:val="24"/>
          <w:szCs w:val="24"/>
        </w:rPr>
        <w:t xml:space="preserve">n our </w:t>
      </w:r>
      <w:r w:rsidR="006524BE" w:rsidRPr="00181DC1">
        <w:rPr>
          <w:rFonts w:ascii="Arial" w:hAnsi="Arial" w:cs="Arial"/>
          <w:sz w:val="24"/>
          <w:szCs w:val="24"/>
        </w:rPr>
        <w:t xml:space="preserve">first Procurement Annual Report </w:t>
      </w:r>
      <w:r w:rsidR="001472CD" w:rsidRPr="00181DC1">
        <w:rPr>
          <w:rFonts w:ascii="Arial" w:hAnsi="Arial" w:cs="Arial"/>
          <w:sz w:val="24"/>
          <w:szCs w:val="24"/>
        </w:rPr>
        <w:t>in December 201</w:t>
      </w:r>
      <w:r w:rsidR="006524BE" w:rsidRPr="00181DC1">
        <w:rPr>
          <w:rFonts w:ascii="Arial" w:hAnsi="Arial" w:cs="Arial"/>
          <w:sz w:val="24"/>
          <w:szCs w:val="24"/>
        </w:rPr>
        <w:t>8</w:t>
      </w:r>
      <w:r w:rsidR="001472CD" w:rsidRPr="00181DC1">
        <w:rPr>
          <w:rFonts w:ascii="Arial" w:hAnsi="Arial" w:cs="Arial"/>
          <w:sz w:val="24"/>
          <w:szCs w:val="24"/>
        </w:rPr>
        <w:t xml:space="preserve">, our current profile shows a </w:t>
      </w:r>
      <w:r w:rsidR="006524BE" w:rsidRPr="00181DC1">
        <w:rPr>
          <w:rFonts w:ascii="Arial" w:hAnsi="Arial" w:cs="Arial"/>
          <w:sz w:val="24"/>
          <w:szCs w:val="24"/>
        </w:rPr>
        <w:t>further</w:t>
      </w:r>
      <w:r w:rsidR="001472CD" w:rsidRPr="00181DC1">
        <w:rPr>
          <w:rFonts w:ascii="Arial" w:hAnsi="Arial" w:cs="Arial"/>
          <w:sz w:val="24"/>
          <w:szCs w:val="24"/>
        </w:rPr>
        <w:t xml:space="preserve"> increase in the use of local contracts</w:t>
      </w:r>
      <w:r w:rsidR="00821BA4" w:rsidRPr="00181DC1">
        <w:rPr>
          <w:rFonts w:ascii="Arial" w:hAnsi="Arial" w:cs="Arial"/>
          <w:sz w:val="24"/>
          <w:szCs w:val="24"/>
        </w:rPr>
        <w:t xml:space="preserve"> </w:t>
      </w:r>
      <w:r w:rsidR="00057007">
        <w:rPr>
          <w:rFonts w:ascii="Arial" w:hAnsi="Arial" w:cs="Arial"/>
          <w:sz w:val="24"/>
          <w:szCs w:val="24"/>
        </w:rPr>
        <w:t xml:space="preserve">but a slight increase </w:t>
      </w:r>
      <w:r w:rsidR="00821BA4" w:rsidRPr="00181DC1">
        <w:rPr>
          <w:rFonts w:ascii="Arial" w:hAnsi="Arial" w:cs="Arial"/>
          <w:sz w:val="24"/>
          <w:szCs w:val="24"/>
        </w:rPr>
        <w:t>in the use of collaborative frameworks</w:t>
      </w:r>
      <w:r w:rsidR="001472CD" w:rsidRPr="00181DC1">
        <w:rPr>
          <w:rFonts w:ascii="Arial" w:hAnsi="Arial" w:cs="Arial"/>
          <w:sz w:val="24"/>
          <w:szCs w:val="24"/>
        </w:rPr>
        <w:t xml:space="preserve">.  </w:t>
      </w:r>
    </w:p>
    <w:p w14:paraId="6B4B4659" w14:textId="77777777" w:rsidR="001472CD" w:rsidRDefault="001472CD" w:rsidP="009F6772">
      <w:pPr>
        <w:ind w:left="567" w:hanging="567"/>
        <w:rPr>
          <w:rFonts w:ascii="Arial" w:hAnsi="Arial" w:cs="Arial"/>
          <w:sz w:val="24"/>
          <w:szCs w:val="24"/>
        </w:rPr>
      </w:pPr>
    </w:p>
    <w:p w14:paraId="41D6BDB8" w14:textId="6DDD571C" w:rsidR="009F6772" w:rsidRDefault="001472CD" w:rsidP="009F6772">
      <w:pPr>
        <w:ind w:left="567" w:hanging="567"/>
        <w:rPr>
          <w:rFonts w:ascii="Arial" w:hAnsi="Arial" w:cs="Arial"/>
          <w:sz w:val="24"/>
          <w:szCs w:val="24"/>
        </w:rPr>
      </w:pPr>
      <w:r>
        <w:rPr>
          <w:rFonts w:ascii="Arial" w:hAnsi="Arial" w:cs="Arial"/>
          <w:sz w:val="24"/>
          <w:szCs w:val="24"/>
        </w:rPr>
        <w:t>2.5</w:t>
      </w:r>
      <w:r>
        <w:rPr>
          <w:rFonts w:ascii="Arial" w:hAnsi="Arial" w:cs="Arial"/>
          <w:sz w:val="24"/>
          <w:szCs w:val="24"/>
        </w:rPr>
        <w:tab/>
      </w:r>
      <w:r w:rsidR="009F6772">
        <w:rPr>
          <w:rFonts w:ascii="Arial" w:hAnsi="Arial" w:cs="Arial"/>
          <w:sz w:val="24"/>
          <w:szCs w:val="24"/>
        </w:rPr>
        <w:t xml:space="preserve">During the reported period we awarded </w:t>
      </w:r>
      <w:r w:rsidR="00CF0583">
        <w:rPr>
          <w:rFonts w:ascii="Arial" w:hAnsi="Arial" w:cs="Arial"/>
          <w:sz w:val="24"/>
          <w:szCs w:val="24"/>
        </w:rPr>
        <w:t>10</w:t>
      </w:r>
      <w:r w:rsidR="009F6772">
        <w:rPr>
          <w:rFonts w:ascii="Arial" w:hAnsi="Arial" w:cs="Arial"/>
          <w:sz w:val="24"/>
          <w:szCs w:val="24"/>
        </w:rPr>
        <w:t xml:space="preserve"> regulated contracts and </w:t>
      </w:r>
      <w:r w:rsidR="00CF0583">
        <w:rPr>
          <w:rFonts w:ascii="Arial" w:hAnsi="Arial" w:cs="Arial"/>
          <w:sz w:val="24"/>
          <w:szCs w:val="24"/>
        </w:rPr>
        <w:t>15</w:t>
      </w:r>
      <w:r w:rsidR="009F6772">
        <w:rPr>
          <w:rFonts w:ascii="Arial" w:hAnsi="Arial" w:cs="Arial"/>
          <w:sz w:val="24"/>
          <w:szCs w:val="24"/>
        </w:rPr>
        <w:t xml:space="preserve"> non-regulated </w:t>
      </w:r>
      <w:r w:rsidR="008B78C4">
        <w:rPr>
          <w:rFonts w:ascii="Arial" w:hAnsi="Arial" w:cs="Arial"/>
          <w:sz w:val="24"/>
          <w:szCs w:val="24"/>
        </w:rPr>
        <w:t>c</w:t>
      </w:r>
      <w:r w:rsidR="009F6772">
        <w:rPr>
          <w:rFonts w:ascii="Arial" w:hAnsi="Arial" w:cs="Arial"/>
          <w:sz w:val="24"/>
          <w:szCs w:val="24"/>
        </w:rPr>
        <w:t xml:space="preserve">ontracts.  These contracts have contributed an estimated </w:t>
      </w:r>
      <w:r w:rsidR="007D03CA" w:rsidRPr="008B78C4">
        <w:rPr>
          <w:rFonts w:ascii="Arial" w:hAnsi="Arial" w:cs="Arial"/>
          <w:sz w:val="24"/>
          <w:szCs w:val="24"/>
        </w:rPr>
        <w:t>£</w:t>
      </w:r>
      <w:r w:rsidR="007D03CA">
        <w:rPr>
          <w:rFonts w:ascii="Arial" w:hAnsi="Arial" w:cs="Arial"/>
          <w:sz w:val="24"/>
          <w:szCs w:val="24"/>
        </w:rPr>
        <w:t>673k of real terms cash savings over the contract duration together</w:t>
      </w:r>
      <w:r w:rsidR="009F6772">
        <w:rPr>
          <w:rFonts w:ascii="Arial" w:hAnsi="Arial" w:cs="Arial"/>
          <w:sz w:val="24"/>
          <w:szCs w:val="24"/>
        </w:rPr>
        <w:t xml:space="preserve"> </w:t>
      </w:r>
      <w:r w:rsidR="007D03CA">
        <w:rPr>
          <w:rFonts w:ascii="Arial" w:hAnsi="Arial" w:cs="Arial"/>
          <w:sz w:val="24"/>
          <w:szCs w:val="24"/>
        </w:rPr>
        <w:t xml:space="preserve">with </w:t>
      </w:r>
      <w:r w:rsidR="009F6772">
        <w:rPr>
          <w:rFonts w:ascii="Arial" w:hAnsi="Arial" w:cs="Arial"/>
          <w:sz w:val="24"/>
          <w:szCs w:val="24"/>
        </w:rPr>
        <w:t>a number of non-cash quality enhancements in service delivery and efficiency savings.</w:t>
      </w:r>
      <w:r w:rsidR="00A7233B">
        <w:rPr>
          <w:rFonts w:ascii="Arial" w:hAnsi="Arial" w:cs="Arial"/>
          <w:sz w:val="24"/>
          <w:szCs w:val="24"/>
        </w:rPr>
        <w:t xml:space="preserve">  </w:t>
      </w:r>
    </w:p>
    <w:p w14:paraId="663904BF" w14:textId="77777777" w:rsidR="009F6772" w:rsidRDefault="009F6772" w:rsidP="009F6772">
      <w:pPr>
        <w:ind w:left="567" w:hanging="567"/>
        <w:rPr>
          <w:rFonts w:ascii="Arial" w:hAnsi="Arial" w:cs="Arial"/>
          <w:sz w:val="24"/>
          <w:szCs w:val="24"/>
        </w:rPr>
      </w:pPr>
    </w:p>
    <w:p w14:paraId="3478097A" w14:textId="77777777" w:rsidR="009F6772" w:rsidRDefault="00886A96" w:rsidP="00280AB3">
      <w:pPr>
        <w:ind w:left="567" w:hanging="567"/>
        <w:rPr>
          <w:rFonts w:ascii="Arial" w:hAnsi="Arial" w:cs="Arial"/>
          <w:sz w:val="24"/>
          <w:szCs w:val="24"/>
        </w:rPr>
      </w:pPr>
      <w:r>
        <w:rPr>
          <w:rFonts w:ascii="Arial" w:hAnsi="Arial" w:cs="Arial"/>
          <w:sz w:val="24"/>
          <w:szCs w:val="24"/>
        </w:rPr>
        <w:br w:type="page"/>
      </w:r>
      <w:r w:rsidR="009F6772">
        <w:rPr>
          <w:rFonts w:ascii="Arial" w:hAnsi="Arial" w:cs="Arial"/>
          <w:sz w:val="24"/>
          <w:szCs w:val="24"/>
        </w:rPr>
        <w:t>2.</w:t>
      </w:r>
      <w:r w:rsidR="001472CD">
        <w:rPr>
          <w:rFonts w:ascii="Arial" w:hAnsi="Arial" w:cs="Arial"/>
          <w:sz w:val="24"/>
          <w:szCs w:val="24"/>
        </w:rPr>
        <w:t>6</w:t>
      </w:r>
      <w:r w:rsidR="00280AB3">
        <w:rPr>
          <w:rFonts w:ascii="Arial" w:hAnsi="Arial" w:cs="Arial"/>
          <w:sz w:val="24"/>
          <w:szCs w:val="24"/>
        </w:rPr>
        <w:tab/>
      </w:r>
      <w:r w:rsidR="009F6772">
        <w:rPr>
          <w:rFonts w:ascii="Arial" w:hAnsi="Arial" w:cs="Arial"/>
          <w:sz w:val="24"/>
          <w:szCs w:val="24"/>
        </w:rPr>
        <w:t xml:space="preserve">Full details of </w:t>
      </w:r>
      <w:r w:rsidR="008B78C4">
        <w:rPr>
          <w:rFonts w:ascii="Arial" w:hAnsi="Arial" w:cs="Arial"/>
          <w:sz w:val="24"/>
          <w:szCs w:val="24"/>
        </w:rPr>
        <w:t>c</w:t>
      </w:r>
      <w:r w:rsidR="009F6772">
        <w:rPr>
          <w:rFonts w:ascii="Arial" w:hAnsi="Arial" w:cs="Arial"/>
          <w:sz w:val="24"/>
          <w:szCs w:val="24"/>
        </w:rPr>
        <w:t xml:space="preserve">ontracts awarded is shown in the tables at </w:t>
      </w:r>
      <w:hyperlink w:anchor="AnnexA" w:history="1">
        <w:r w:rsidR="009F6772" w:rsidRPr="00C2139E">
          <w:rPr>
            <w:rStyle w:val="Hyperlink"/>
            <w:rFonts w:ascii="Arial" w:hAnsi="Arial" w:cs="Arial"/>
            <w:sz w:val="24"/>
            <w:szCs w:val="24"/>
          </w:rPr>
          <w:t>Annex A</w:t>
        </w:r>
      </w:hyperlink>
      <w:r w:rsidR="009F6772">
        <w:rPr>
          <w:rFonts w:ascii="Arial" w:hAnsi="Arial" w:cs="Arial"/>
          <w:sz w:val="24"/>
          <w:szCs w:val="24"/>
        </w:rPr>
        <w:t>.</w:t>
      </w:r>
    </w:p>
    <w:p w14:paraId="7C104AFC" w14:textId="77777777" w:rsidR="009374A0" w:rsidRDefault="009374A0" w:rsidP="009374A0">
      <w:pPr>
        <w:ind w:left="567" w:hanging="567"/>
        <w:rPr>
          <w:rFonts w:ascii="Arial" w:hAnsi="Arial" w:cs="Arial"/>
          <w:sz w:val="24"/>
          <w:szCs w:val="24"/>
        </w:rPr>
      </w:pPr>
    </w:p>
    <w:p w14:paraId="18199232" w14:textId="77777777" w:rsidR="009374A0" w:rsidRDefault="009374A0" w:rsidP="009374A0">
      <w:pPr>
        <w:ind w:left="567" w:hanging="567"/>
        <w:rPr>
          <w:rFonts w:ascii="Arial" w:hAnsi="Arial" w:cs="Arial"/>
          <w:sz w:val="24"/>
          <w:szCs w:val="24"/>
        </w:rPr>
      </w:pPr>
      <w:r>
        <w:rPr>
          <w:rFonts w:ascii="Arial" w:hAnsi="Arial" w:cs="Arial"/>
          <w:sz w:val="24"/>
          <w:szCs w:val="24"/>
        </w:rPr>
        <w:t>2.</w:t>
      </w:r>
      <w:r w:rsidR="001472CD">
        <w:rPr>
          <w:rFonts w:ascii="Arial" w:hAnsi="Arial" w:cs="Arial"/>
          <w:sz w:val="24"/>
          <w:szCs w:val="24"/>
        </w:rPr>
        <w:t>7</w:t>
      </w:r>
      <w:r>
        <w:rPr>
          <w:rFonts w:ascii="Arial" w:hAnsi="Arial" w:cs="Arial"/>
          <w:sz w:val="24"/>
          <w:szCs w:val="24"/>
        </w:rPr>
        <w:tab/>
      </w:r>
      <w:r w:rsidR="009C161F">
        <w:rPr>
          <w:rFonts w:ascii="Arial" w:hAnsi="Arial" w:cs="Arial"/>
          <w:sz w:val="24"/>
          <w:szCs w:val="24"/>
        </w:rPr>
        <w:t>High value</w:t>
      </w:r>
      <w:r w:rsidR="003B4F9F">
        <w:rPr>
          <w:rFonts w:ascii="Arial" w:hAnsi="Arial" w:cs="Arial"/>
          <w:sz w:val="24"/>
          <w:szCs w:val="24"/>
        </w:rPr>
        <w:t xml:space="preserve"> </w:t>
      </w:r>
      <w:r w:rsidR="009C161F">
        <w:rPr>
          <w:rFonts w:ascii="Arial" w:hAnsi="Arial" w:cs="Arial"/>
          <w:sz w:val="24"/>
          <w:szCs w:val="24"/>
        </w:rPr>
        <w:t xml:space="preserve">tenders undertaken </w:t>
      </w:r>
      <w:r w:rsidR="003B4F9F">
        <w:rPr>
          <w:rFonts w:ascii="Arial" w:hAnsi="Arial" w:cs="Arial"/>
          <w:sz w:val="24"/>
          <w:szCs w:val="24"/>
        </w:rPr>
        <w:t>during the report period ha</w:t>
      </w:r>
      <w:r w:rsidR="009C161F">
        <w:rPr>
          <w:rFonts w:ascii="Arial" w:hAnsi="Arial" w:cs="Arial"/>
          <w:sz w:val="24"/>
          <w:szCs w:val="24"/>
        </w:rPr>
        <w:t>ve</w:t>
      </w:r>
      <w:r w:rsidR="003B4F9F">
        <w:rPr>
          <w:rFonts w:ascii="Arial" w:hAnsi="Arial" w:cs="Arial"/>
          <w:sz w:val="24"/>
          <w:szCs w:val="24"/>
        </w:rPr>
        <w:t xml:space="preserve"> </w:t>
      </w:r>
      <w:r w:rsidR="009C161F">
        <w:rPr>
          <w:rFonts w:ascii="Arial" w:hAnsi="Arial" w:cs="Arial"/>
          <w:sz w:val="24"/>
          <w:szCs w:val="24"/>
        </w:rPr>
        <w:t>included a number of Estates &amp; F</w:t>
      </w:r>
      <w:r w:rsidR="006A29BD">
        <w:rPr>
          <w:rFonts w:ascii="Arial" w:hAnsi="Arial" w:cs="Arial"/>
          <w:sz w:val="24"/>
          <w:szCs w:val="24"/>
        </w:rPr>
        <w:t xml:space="preserve">acilities </w:t>
      </w:r>
      <w:r w:rsidR="009C161F">
        <w:rPr>
          <w:rFonts w:ascii="Arial" w:hAnsi="Arial" w:cs="Arial"/>
          <w:sz w:val="24"/>
          <w:szCs w:val="24"/>
        </w:rPr>
        <w:t>Management</w:t>
      </w:r>
      <w:r w:rsidR="006A29BD">
        <w:rPr>
          <w:rFonts w:ascii="Arial" w:hAnsi="Arial" w:cs="Arial"/>
          <w:sz w:val="24"/>
          <w:szCs w:val="24"/>
        </w:rPr>
        <w:t xml:space="preserve"> services to </w:t>
      </w:r>
      <w:r w:rsidR="003B4F9F">
        <w:rPr>
          <w:rFonts w:ascii="Arial" w:hAnsi="Arial" w:cs="Arial"/>
          <w:sz w:val="24"/>
          <w:szCs w:val="24"/>
        </w:rPr>
        <w:t xml:space="preserve">support </w:t>
      </w:r>
      <w:r w:rsidR="006A29BD">
        <w:rPr>
          <w:rFonts w:ascii="Arial" w:hAnsi="Arial" w:cs="Arial"/>
          <w:sz w:val="24"/>
          <w:szCs w:val="24"/>
        </w:rPr>
        <w:t xml:space="preserve">the maintenance of our campus buildings and enhance the estates </w:t>
      </w:r>
      <w:r w:rsidR="003B4F9F">
        <w:rPr>
          <w:rFonts w:ascii="Arial" w:hAnsi="Arial" w:cs="Arial"/>
          <w:sz w:val="24"/>
          <w:szCs w:val="24"/>
        </w:rPr>
        <w:t xml:space="preserve">infrastructure </w:t>
      </w:r>
      <w:r w:rsidR="00EE264B">
        <w:rPr>
          <w:rFonts w:ascii="Arial" w:hAnsi="Arial" w:cs="Arial"/>
          <w:sz w:val="24"/>
          <w:szCs w:val="24"/>
        </w:rPr>
        <w:t xml:space="preserve">in line with our </w:t>
      </w:r>
      <w:r w:rsidR="009C161F">
        <w:rPr>
          <w:rFonts w:ascii="Arial" w:hAnsi="Arial" w:cs="Arial"/>
          <w:sz w:val="24"/>
          <w:szCs w:val="24"/>
        </w:rPr>
        <w:t>Estates Strategy</w:t>
      </w:r>
      <w:r w:rsidR="00EE264B">
        <w:rPr>
          <w:rFonts w:ascii="Arial" w:hAnsi="Arial" w:cs="Arial"/>
          <w:sz w:val="24"/>
          <w:szCs w:val="24"/>
        </w:rPr>
        <w:t xml:space="preserve"> and ultimately </w:t>
      </w:r>
      <w:r w:rsidR="0098774C">
        <w:rPr>
          <w:rFonts w:ascii="Arial" w:hAnsi="Arial" w:cs="Arial"/>
          <w:sz w:val="24"/>
          <w:szCs w:val="24"/>
        </w:rPr>
        <w:t>to enhance</w:t>
      </w:r>
      <w:r w:rsidR="00EE264B">
        <w:rPr>
          <w:rFonts w:ascii="Arial" w:hAnsi="Arial" w:cs="Arial"/>
          <w:sz w:val="24"/>
          <w:szCs w:val="24"/>
        </w:rPr>
        <w:t xml:space="preserve"> student experience.</w:t>
      </w:r>
    </w:p>
    <w:p w14:paraId="280A4A54" w14:textId="77777777" w:rsidR="00EE264B" w:rsidRPr="00134A62" w:rsidRDefault="00EE264B" w:rsidP="009374A0">
      <w:pPr>
        <w:ind w:left="567" w:hanging="567"/>
        <w:rPr>
          <w:rFonts w:ascii="Arial" w:hAnsi="Arial" w:cs="Arial"/>
          <w:sz w:val="24"/>
          <w:szCs w:val="24"/>
        </w:rPr>
      </w:pPr>
    </w:p>
    <w:p w14:paraId="2DD23AE7" w14:textId="77777777" w:rsidR="00ED069D" w:rsidRPr="00134A62" w:rsidRDefault="00ED069D" w:rsidP="00FE0B8E">
      <w:pPr>
        <w:contextualSpacing/>
        <w:rPr>
          <w:rFonts w:ascii="Arial" w:hAnsi="Arial" w:cs="Arial"/>
          <w:sz w:val="24"/>
          <w:szCs w:val="24"/>
        </w:rPr>
      </w:pPr>
    </w:p>
    <w:p w14:paraId="752A8735" w14:textId="77777777" w:rsidR="00ED069D" w:rsidRPr="00134A62" w:rsidRDefault="00280AB3" w:rsidP="00280AB3">
      <w:pPr>
        <w:pStyle w:val="Heading1"/>
        <w:numPr>
          <w:ilvl w:val="0"/>
          <w:numId w:val="31"/>
        </w:numPr>
        <w:ind w:left="567"/>
        <w:contextualSpacing/>
        <w:rPr>
          <w:rFonts w:cs="Arial"/>
          <w:sz w:val="24"/>
          <w:szCs w:val="24"/>
        </w:rPr>
      </w:pPr>
      <w:r w:rsidRPr="00280AB3">
        <w:rPr>
          <w:rFonts w:cs="Arial"/>
          <w:sz w:val="24"/>
          <w:szCs w:val="24"/>
        </w:rPr>
        <w:t>Review of Regulated Procurement Compliance</w:t>
      </w:r>
    </w:p>
    <w:p w14:paraId="7B91ED8B" w14:textId="77777777" w:rsidR="00ED069D" w:rsidRPr="00134A62" w:rsidRDefault="00ED069D" w:rsidP="002D28F5">
      <w:pPr>
        <w:ind w:left="567"/>
        <w:contextualSpacing/>
        <w:rPr>
          <w:rFonts w:ascii="Arial" w:hAnsi="Arial" w:cs="Arial"/>
          <w:sz w:val="24"/>
          <w:szCs w:val="24"/>
        </w:rPr>
      </w:pPr>
    </w:p>
    <w:p w14:paraId="2852DFEA" w14:textId="77777777" w:rsidR="001345CA" w:rsidRDefault="00591D92" w:rsidP="00591D92">
      <w:pPr>
        <w:ind w:left="567" w:hanging="567"/>
        <w:rPr>
          <w:rStyle w:val="Heading2Char"/>
          <w:rFonts w:cs="Arial"/>
          <w:b w:val="0"/>
          <w:sz w:val="24"/>
          <w:szCs w:val="24"/>
        </w:rPr>
      </w:pPr>
      <w:r w:rsidRPr="00591D92">
        <w:rPr>
          <w:rStyle w:val="Heading2Char"/>
          <w:rFonts w:cs="Arial"/>
          <w:b w:val="0"/>
          <w:bCs w:val="0"/>
          <w:sz w:val="24"/>
          <w:szCs w:val="24"/>
        </w:rPr>
        <w:t>3.</w:t>
      </w:r>
      <w:r>
        <w:rPr>
          <w:rStyle w:val="Heading2Char"/>
          <w:rFonts w:cs="Arial"/>
          <w:b w:val="0"/>
          <w:sz w:val="24"/>
          <w:szCs w:val="24"/>
        </w:rPr>
        <w:t>1</w:t>
      </w:r>
      <w:r>
        <w:rPr>
          <w:rStyle w:val="Heading2Char"/>
          <w:rFonts w:cs="Arial"/>
          <w:b w:val="0"/>
          <w:sz w:val="24"/>
          <w:szCs w:val="24"/>
        </w:rPr>
        <w:tab/>
      </w:r>
      <w:r w:rsidR="001345CA" w:rsidRPr="001345CA">
        <w:rPr>
          <w:rStyle w:val="Heading2Char"/>
          <w:rFonts w:cs="Arial"/>
          <w:b w:val="0"/>
          <w:sz w:val="24"/>
          <w:szCs w:val="24"/>
        </w:rPr>
        <w:t>In making its regulated procurements every care has been taken to ensure that the College awards the business to suppliers who are capable, reliable and who can demonstrate that they meet high ethical standards and values in the conduct of their business.</w:t>
      </w:r>
    </w:p>
    <w:p w14:paraId="0E64D593" w14:textId="77777777" w:rsidR="001345CA" w:rsidRDefault="001345CA" w:rsidP="00591D92">
      <w:pPr>
        <w:ind w:left="567" w:hanging="567"/>
        <w:rPr>
          <w:rStyle w:val="Heading2Char"/>
          <w:rFonts w:cs="Arial"/>
          <w:b w:val="0"/>
          <w:sz w:val="24"/>
          <w:szCs w:val="24"/>
        </w:rPr>
      </w:pPr>
    </w:p>
    <w:p w14:paraId="4D621968" w14:textId="77777777" w:rsidR="00591D92" w:rsidRPr="00591D92" w:rsidRDefault="001345CA" w:rsidP="00591D92">
      <w:pPr>
        <w:ind w:left="567" w:hanging="567"/>
        <w:rPr>
          <w:rStyle w:val="Heading2Char"/>
          <w:rFonts w:cs="Arial"/>
          <w:b w:val="0"/>
          <w:sz w:val="24"/>
          <w:szCs w:val="24"/>
        </w:rPr>
      </w:pPr>
      <w:r>
        <w:rPr>
          <w:rStyle w:val="Heading2Char"/>
          <w:rFonts w:cs="Arial"/>
          <w:b w:val="0"/>
          <w:sz w:val="24"/>
          <w:szCs w:val="24"/>
        </w:rPr>
        <w:t>3.2</w:t>
      </w:r>
      <w:r>
        <w:rPr>
          <w:rStyle w:val="Heading2Char"/>
          <w:rFonts w:cs="Arial"/>
          <w:b w:val="0"/>
          <w:sz w:val="24"/>
          <w:szCs w:val="24"/>
        </w:rPr>
        <w:tab/>
      </w:r>
      <w:r w:rsidR="00591D92" w:rsidRPr="00591D92">
        <w:rPr>
          <w:rStyle w:val="Heading2Char"/>
          <w:rFonts w:cs="Arial"/>
          <w:b w:val="0"/>
          <w:sz w:val="24"/>
          <w:szCs w:val="24"/>
        </w:rPr>
        <w:t xml:space="preserve">Our procurement policies and procedures align fully with the Scottish Government Procurement Journey following best practice procurement in a legally compliant manner.  Feedback from suppliers who have participated in our tenders has been highly positive with only a few requirement specific suggestions for improvements and we have received zero complaints or </w:t>
      </w:r>
      <w:r w:rsidR="005A382C">
        <w:rPr>
          <w:rStyle w:val="Heading2Char"/>
          <w:rFonts w:cs="Arial"/>
          <w:b w:val="0"/>
          <w:sz w:val="24"/>
          <w:szCs w:val="24"/>
        </w:rPr>
        <w:t xml:space="preserve">legal </w:t>
      </w:r>
      <w:r w:rsidR="00591D92" w:rsidRPr="00591D92">
        <w:rPr>
          <w:rStyle w:val="Heading2Char"/>
          <w:rFonts w:cs="Arial"/>
          <w:b w:val="0"/>
          <w:sz w:val="24"/>
          <w:szCs w:val="24"/>
        </w:rPr>
        <w:t>challenges to date.</w:t>
      </w:r>
    </w:p>
    <w:p w14:paraId="47757CAE" w14:textId="77777777" w:rsidR="00591D92" w:rsidRPr="00591D92" w:rsidRDefault="00591D92" w:rsidP="00591D92">
      <w:pPr>
        <w:ind w:left="567" w:hanging="567"/>
        <w:rPr>
          <w:rStyle w:val="Heading2Char"/>
          <w:rFonts w:cs="Arial"/>
          <w:b w:val="0"/>
          <w:sz w:val="24"/>
          <w:szCs w:val="24"/>
        </w:rPr>
      </w:pPr>
    </w:p>
    <w:p w14:paraId="013CE725" w14:textId="77777777" w:rsidR="00591D92" w:rsidRDefault="00591D92" w:rsidP="002D28F5">
      <w:pPr>
        <w:ind w:left="567" w:hanging="567"/>
        <w:contextualSpacing/>
        <w:rPr>
          <w:rStyle w:val="Heading2Char"/>
          <w:rFonts w:cs="Arial"/>
          <w:b w:val="0"/>
          <w:sz w:val="24"/>
          <w:szCs w:val="24"/>
        </w:rPr>
      </w:pPr>
      <w:r>
        <w:rPr>
          <w:rStyle w:val="Heading2Char"/>
          <w:rFonts w:cs="Arial"/>
          <w:b w:val="0"/>
          <w:sz w:val="24"/>
          <w:szCs w:val="24"/>
        </w:rPr>
        <w:t>3.</w:t>
      </w:r>
      <w:r w:rsidR="001345CA">
        <w:rPr>
          <w:rStyle w:val="Heading2Char"/>
          <w:rFonts w:cs="Arial"/>
          <w:b w:val="0"/>
          <w:sz w:val="24"/>
          <w:szCs w:val="24"/>
        </w:rPr>
        <w:t>3</w:t>
      </w:r>
      <w:r>
        <w:rPr>
          <w:rStyle w:val="Heading2Char"/>
          <w:rFonts w:cs="Arial"/>
          <w:b w:val="0"/>
          <w:sz w:val="24"/>
          <w:szCs w:val="24"/>
        </w:rPr>
        <w:tab/>
      </w:r>
      <w:r w:rsidR="00562E92">
        <w:rPr>
          <w:rStyle w:val="Heading2Char"/>
          <w:rFonts w:cs="Arial"/>
          <w:b w:val="0"/>
          <w:sz w:val="24"/>
          <w:szCs w:val="24"/>
        </w:rPr>
        <w:t xml:space="preserve">Our procurement strategic objectives were derived from the Fife College Regional Outcome Agreement (ROA) where we committed to </w:t>
      </w:r>
      <w:r w:rsidR="001603B8">
        <w:rPr>
          <w:rStyle w:val="Heading2Char"/>
          <w:rFonts w:cs="Arial"/>
          <w:b w:val="0"/>
          <w:sz w:val="24"/>
          <w:szCs w:val="24"/>
        </w:rPr>
        <w:t>6</w:t>
      </w:r>
      <w:r w:rsidR="00562E92">
        <w:rPr>
          <w:rStyle w:val="Heading2Char"/>
          <w:rFonts w:cs="Arial"/>
          <w:b w:val="0"/>
          <w:sz w:val="24"/>
          <w:szCs w:val="24"/>
        </w:rPr>
        <w:t xml:space="preserve"> key aims</w:t>
      </w:r>
      <w:r w:rsidR="00D3541A">
        <w:rPr>
          <w:rStyle w:val="Heading2Char"/>
          <w:rFonts w:cs="Arial"/>
          <w:b w:val="0"/>
          <w:sz w:val="24"/>
          <w:szCs w:val="24"/>
        </w:rPr>
        <w:t xml:space="preserve"> summarised below</w:t>
      </w:r>
      <w:r w:rsidR="00562E92">
        <w:rPr>
          <w:rStyle w:val="Heading2Char"/>
          <w:rFonts w:cs="Arial"/>
          <w:b w:val="0"/>
          <w:sz w:val="24"/>
          <w:szCs w:val="24"/>
        </w:rPr>
        <w:t>:</w:t>
      </w:r>
    </w:p>
    <w:p w14:paraId="187C384E" w14:textId="77777777" w:rsidR="007B3BA8" w:rsidRDefault="007B3BA8" w:rsidP="002D28F5">
      <w:pPr>
        <w:ind w:left="567" w:hanging="567"/>
        <w:contextualSpacing/>
        <w:rPr>
          <w:rStyle w:val="Heading2Char"/>
          <w:rFonts w:cs="Arial"/>
          <w:b w:val="0"/>
          <w:sz w:val="24"/>
          <w:szCs w:val="24"/>
        </w:rPr>
      </w:pPr>
    </w:p>
    <w:tbl>
      <w:tblPr>
        <w:tblStyle w:val="TableGrid"/>
        <w:tblW w:w="9611" w:type="dxa"/>
        <w:tblInd w:w="-289" w:type="dxa"/>
        <w:tblLook w:val="04A0" w:firstRow="1" w:lastRow="0" w:firstColumn="1" w:lastColumn="0" w:noHBand="0" w:noVBand="1"/>
      </w:tblPr>
      <w:tblGrid>
        <w:gridCol w:w="2836"/>
        <w:gridCol w:w="6775"/>
      </w:tblGrid>
      <w:tr w:rsidR="00A94E3A" w:rsidRPr="00A94E3A" w14:paraId="5D000861" w14:textId="77777777" w:rsidTr="00A66271">
        <w:tc>
          <w:tcPr>
            <w:tcW w:w="2836" w:type="dxa"/>
            <w:shd w:val="clear" w:color="auto" w:fill="DBE5F1" w:themeFill="accent1" w:themeFillTint="33"/>
          </w:tcPr>
          <w:p w14:paraId="7088D536" w14:textId="77777777" w:rsidR="00A94E3A" w:rsidRPr="00A94E3A" w:rsidRDefault="00A94E3A" w:rsidP="002D28F5">
            <w:pPr>
              <w:rPr>
                <w:rStyle w:val="Heading2Char"/>
                <w:rFonts w:cs="Arial"/>
                <w:sz w:val="24"/>
                <w:szCs w:val="24"/>
              </w:rPr>
            </w:pPr>
            <w:r w:rsidRPr="00A94E3A">
              <w:rPr>
                <w:rStyle w:val="Heading2Char"/>
                <w:rFonts w:cs="Arial"/>
                <w:sz w:val="24"/>
                <w:szCs w:val="24"/>
              </w:rPr>
              <w:t>Procurement Strategy Statement Summary</w:t>
            </w:r>
          </w:p>
        </w:tc>
        <w:tc>
          <w:tcPr>
            <w:tcW w:w="6775" w:type="dxa"/>
            <w:shd w:val="clear" w:color="auto" w:fill="DBE5F1" w:themeFill="accent1" w:themeFillTint="33"/>
          </w:tcPr>
          <w:p w14:paraId="4C686BE5" w14:textId="77777777" w:rsidR="00A94E3A" w:rsidRPr="00A94E3A" w:rsidRDefault="00A94E3A" w:rsidP="002D28F5">
            <w:pPr>
              <w:contextualSpacing/>
              <w:rPr>
                <w:rStyle w:val="Heading2Char"/>
                <w:rFonts w:cs="Arial"/>
                <w:sz w:val="24"/>
                <w:szCs w:val="24"/>
              </w:rPr>
            </w:pPr>
            <w:r w:rsidRPr="00A94E3A">
              <w:rPr>
                <w:rStyle w:val="Heading2Char"/>
                <w:rFonts w:cs="Arial"/>
                <w:sz w:val="24"/>
                <w:szCs w:val="24"/>
              </w:rPr>
              <w:t>Compliance Review</w:t>
            </w:r>
          </w:p>
        </w:tc>
      </w:tr>
      <w:tr w:rsidR="007B3BA8" w14:paraId="56B09BC1" w14:textId="77777777" w:rsidTr="00A66271">
        <w:tc>
          <w:tcPr>
            <w:tcW w:w="2836" w:type="dxa"/>
          </w:tcPr>
          <w:p w14:paraId="654E696C" w14:textId="77777777" w:rsidR="007B3BA8" w:rsidRDefault="007B3BA8" w:rsidP="002D28F5">
            <w:pPr>
              <w:rPr>
                <w:rStyle w:val="Heading2Char"/>
                <w:rFonts w:cs="Arial"/>
                <w:b w:val="0"/>
                <w:sz w:val="24"/>
                <w:szCs w:val="24"/>
              </w:rPr>
            </w:pPr>
            <w:r w:rsidRPr="007B3BA8">
              <w:rPr>
                <w:rStyle w:val="Heading2Char"/>
                <w:rFonts w:cs="Arial"/>
                <w:b w:val="0"/>
                <w:sz w:val="24"/>
                <w:szCs w:val="24"/>
              </w:rPr>
              <w:t>Sustain &amp; further develop partnerships within the sector and other publicly funded bodies.</w:t>
            </w:r>
          </w:p>
        </w:tc>
        <w:tc>
          <w:tcPr>
            <w:tcW w:w="6775" w:type="dxa"/>
          </w:tcPr>
          <w:p w14:paraId="0C2F3B90" w14:textId="77777777" w:rsidR="001345CA" w:rsidRDefault="001345CA" w:rsidP="002D28F5">
            <w:pPr>
              <w:contextualSpacing/>
              <w:rPr>
                <w:rStyle w:val="Heading2Char"/>
                <w:rFonts w:cs="Arial"/>
                <w:b w:val="0"/>
                <w:sz w:val="24"/>
                <w:szCs w:val="24"/>
              </w:rPr>
            </w:pPr>
            <w:r w:rsidRPr="001345CA">
              <w:rPr>
                <w:rStyle w:val="Heading2Char"/>
                <w:rFonts w:cs="Arial"/>
                <w:b w:val="0"/>
                <w:sz w:val="24"/>
                <w:szCs w:val="24"/>
              </w:rPr>
              <w:t>The engagement with internal and external stakeholders and suppliers provides valuable feedback which informs the College of possible necessary adjustments and improvements to strategy and process.</w:t>
            </w:r>
          </w:p>
          <w:p w14:paraId="0B0CC94D" w14:textId="77777777" w:rsidR="001345CA" w:rsidRDefault="001345CA" w:rsidP="002D28F5">
            <w:pPr>
              <w:contextualSpacing/>
              <w:rPr>
                <w:rStyle w:val="Heading2Char"/>
                <w:rFonts w:cs="Arial"/>
                <w:b w:val="0"/>
                <w:sz w:val="24"/>
                <w:szCs w:val="24"/>
              </w:rPr>
            </w:pPr>
          </w:p>
          <w:p w14:paraId="0493351D" w14:textId="77777777" w:rsidR="007B3BA8" w:rsidRDefault="007B3BA8" w:rsidP="002D28F5">
            <w:pPr>
              <w:contextualSpacing/>
              <w:rPr>
                <w:rStyle w:val="Heading2Char"/>
                <w:rFonts w:cs="Arial"/>
                <w:b w:val="0"/>
                <w:sz w:val="24"/>
                <w:szCs w:val="24"/>
              </w:rPr>
            </w:pPr>
            <w:r>
              <w:rPr>
                <w:rStyle w:val="Heading2Char"/>
                <w:rFonts w:cs="Arial"/>
                <w:b w:val="0"/>
                <w:sz w:val="24"/>
                <w:szCs w:val="24"/>
              </w:rPr>
              <w:t>We regularly share tender documentation</w:t>
            </w:r>
            <w:r w:rsidR="000400D9">
              <w:rPr>
                <w:rStyle w:val="Heading2Char"/>
                <w:rFonts w:cs="Arial"/>
                <w:b w:val="0"/>
                <w:sz w:val="24"/>
                <w:szCs w:val="24"/>
              </w:rPr>
              <w:t>, lessons learned and operational practices</w:t>
            </w:r>
            <w:r>
              <w:rPr>
                <w:rStyle w:val="Heading2Char"/>
                <w:rFonts w:cs="Arial"/>
                <w:b w:val="0"/>
                <w:sz w:val="24"/>
                <w:szCs w:val="24"/>
              </w:rPr>
              <w:t xml:space="preserve"> with procurement colleagues across the </w:t>
            </w:r>
            <w:r w:rsidR="001345CA">
              <w:rPr>
                <w:rStyle w:val="Heading2Char"/>
                <w:rFonts w:cs="Arial"/>
                <w:b w:val="0"/>
                <w:sz w:val="24"/>
                <w:szCs w:val="24"/>
              </w:rPr>
              <w:t>education and wider Public S</w:t>
            </w:r>
            <w:r>
              <w:rPr>
                <w:rStyle w:val="Heading2Char"/>
                <w:rFonts w:cs="Arial"/>
                <w:b w:val="0"/>
                <w:sz w:val="24"/>
                <w:szCs w:val="24"/>
              </w:rPr>
              <w:t xml:space="preserve">ector and have </w:t>
            </w:r>
            <w:r w:rsidR="0098774C">
              <w:rPr>
                <w:rStyle w:val="Heading2Char"/>
                <w:rFonts w:cs="Arial"/>
                <w:b w:val="0"/>
                <w:sz w:val="24"/>
                <w:szCs w:val="24"/>
              </w:rPr>
              <w:t xml:space="preserve">in particular </w:t>
            </w:r>
            <w:r>
              <w:rPr>
                <w:rStyle w:val="Heading2Char"/>
                <w:rFonts w:cs="Arial"/>
                <w:b w:val="0"/>
                <w:sz w:val="24"/>
                <w:szCs w:val="24"/>
              </w:rPr>
              <w:t xml:space="preserve">developed a good working relationship with Fife Council from which we foresee numerous synergies and opportunities to work collaboratively, sharing knowledge, experience and best practice to ensure </w:t>
            </w:r>
            <w:r w:rsidR="0098774C">
              <w:rPr>
                <w:rStyle w:val="Heading2Char"/>
                <w:rFonts w:cs="Arial"/>
                <w:b w:val="0"/>
                <w:sz w:val="24"/>
                <w:szCs w:val="24"/>
              </w:rPr>
              <w:t>optimum</w:t>
            </w:r>
            <w:r>
              <w:rPr>
                <w:rStyle w:val="Heading2Char"/>
                <w:rFonts w:cs="Arial"/>
                <w:b w:val="0"/>
                <w:sz w:val="24"/>
                <w:szCs w:val="24"/>
              </w:rPr>
              <w:t xml:space="preserve"> value</w:t>
            </w:r>
            <w:r w:rsidR="0098774C">
              <w:rPr>
                <w:rStyle w:val="Heading2Char"/>
                <w:rFonts w:cs="Arial"/>
                <w:b w:val="0"/>
                <w:sz w:val="24"/>
                <w:szCs w:val="24"/>
              </w:rPr>
              <w:t xml:space="preserve"> in our tender activity</w:t>
            </w:r>
            <w:r>
              <w:rPr>
                <w:rStyle w:val="Heading2Char"/>
                <w:rFonts w:cs="Arial"/>
                <w:b w:val="0"/>
                <w:sz w:val="24"/>
                <w:szCs w:val="24"/>
              </w:rPr>
              <w:t>.</w:t>
            </w:r>
          </w:p>
          <w:p w14:paraId="1E695E79" w14:textId="77777777" w:rsidR="001345CA" w:rsidRDefault="001345CA" w:rsidP="002D28F5">
            <w:pPr>
              <w:contextualSpacing/>
              <w:rPr>
                <w:rStyle w:val="Heading2Char"/>
                <w:rFonts w:cs="Arial"/>
                <w:b w:val="0"/>
                <w:sz w:val="24"/>
                <w:szCs w:val="24"/>
              </w:rPr>
            </w:pPr>
          </w:p>
          <w:p w14:paraId="4B59FFA1" w14:textId="77777777" w:rsidR="007B3BA8" w:rsidRDefault="007B3BA8" w:rsidP="00057007">
            <w:pPr>
              <w:contextualSpacing/>
              <w:rPr>
                <w:rStyle w:val="Heading2Char"/>
                <w:rFonts w:cs="Arial"/>
                <w:b w:val="0"/>
                <w:sz w:val="24"/>
                <w:szCs w:val="24"/>
              </w:rPr>
            </w:pPr>
            <w:r>
              <w:rPr>
                <w:rStyle w:val="Heading2Char"/>
                <w:rFonts w:cs="Arial"/>
                <w:b w:val="0"/>
                <w:sz w:val="24"/>
                <w:szCs w:val="24"/>
              </w:rPr>
              <w:t>We continue to work closely with our sector centre of expertise, APUC</w:t>
            </w:r>
            <w:r w:rsidR="00953BC1">
              <w:rPr>
                <w:rStyle w:val="Heading2Char"/>
                <w:rFonts w:cs="Arial"/>
                <w:b w:val="0"/>
                <w:sz w:val="24"/>
                <w:szCs w:val="24"/>
              </w:rPr>
              <w:t>, to develop effective framework agreements which deliver high quality goods and services and best value due to aggregation of spend.</w:t>
            </w:r>
            <w:r w:rsidR="000400D9">
              <w:rPr>
                <w:rStyle w:val="Heading2Char"/>
                <w:rFonts w:cs="Arial"/>
                <w:b w:val="0"/>
                <w:sz w:val="24"/>
                <w:szCs w:val="24"/>
              </w:rPr>
              <w:t xml:space="preserve">  </w:t>
            </w:r>
            <w:r w:rsidR="00057007">
              <w:rPr>
                <w:rStyle w:val="Heading2Char"/>
                <w:rFonts w:cs="Arial"/>
                <w:b w:val="0"/>
                <w:sz w:val="24"/>
                <w:szCs w:val="24"/>
              </w:rPr>
              <w:t>O</w:t>
            </w:r>
            <w:r w:rsidR="000400D9">
              <w:rPr>
                <w:rStyle w:val="Heading2Char"/>
                <w:rFonts w:cs="Arial"/>
                <w:b w:val="0"/>
                <w:sz w:val="24"/>
                <w:szCs w:val="24"/>
              </w:rPr>
              <w:t xml:space="preserve">ur internal stakeholders </w:t>
            </w:r>
            <w:r w:rsidR="001345CA">
              <w:rPr>
                <w:rStyle w:val="Heading2Char"/>
                <w:rFonts w:cs="Arial"/>
                <w:b w:val="0"/>
                <w:sz w:val="24"/>
                <w:szCs w:val="24"/>
              </w:rPr>
              <w:t xml:space="preserve">have been </w:t>
            </w:r>
            <w:r w:rsidR="000400D9">
              <w:rPr>
                <w:rStyle w:val="Heading2Char"/>
                <w:rFonts w:cs="Arial"/>
                <w:b w:val="0"/>
                <w:sz w:val="24"/>
                <w:szCs w:val="24"/>
              </w:rPr>
              <w:t>involve</w:t>
            </w:r>
            <w:r w:rsidR="001345CA">
              <w:rPr>
                <w:rStyle w:val="Heading2Char"/>
                <w:rFonts w:cs="Arial"/>
                <w:b w:val="0"/>
                <w:sz w:val="24"/>
                <w:szCs w:val="24"/>
              </w:rPr>
              <w:t>d</w:t>
            </w:r>
            <w:r w:rsidR="000400D9">
              <w:rPr>
                <w:rStyle w:val="Heading2Char"/>
                <w:rFonts w:cs="Arial"/>
                <w:b w:val="0"/>
                <w:sz w:val="24"/>
                <w:szCs w:val="24"/>
              </w:rPr>
              <w:t xml:space="preserve"> in</w:t>
            </w:r>
            <w:r w:rsidR="00057007">
              <w:rPr>
                <w:rStyle w:val="Heading2Char"/>
                <w:rFonts w:cs="Arial"/>
                <w:b w:val="0"/>
                <w:sz w:val="24"/>
                <w:szCs w:val="24"/>
              </w:rPr>
              <w:t xml:space="preserve"> the</w:t>
            </w:r>
            <w:r w:rsidR="000400D9">
              <w:rPr>
                <w:rStyle w:val="Heading2Char"/>
                <w:rFonts w:cs="Arial"/>
                <w:b w:val="0"/>
                <w:sz w:val="24"/>
                <w:szCs w:val="24"/>
              </w:rPr>
              <w:t xml:space="preserve"> collab</w:t>
            </w:r>
            <w:r w:rsidR="00057007">
              <w:rPr>
                <w:rStyle w:val="Heading2Char"/>
                <w:rFonts w:cs="Arial"/>
                <w:b w:val="0"/>
                <w:sz w:val="24"/>
                <w:szCs w:val="24"/>
              </w:rPr>
              <w:t>orative User Intelligence Group</w:t>
            </w:r>
            <w:r w:rsidR="000400D9">
              <w:rPr>
                <w:rStyle w:val="Heading2Char"/>
                <w:rFonts w:cs="Arial"/>
                <w:b w:val="0"/>
                <w:sz w:val="24"/>
                <w:szCs w:val="24"/>
              </w:rPr>
              <w:t xml:space="preserve"> (UIGs) </w:t>
            </w:r>
            <w:r w:rsidR="0098774C">
              <w:rPr>
                <w:rStyle w:val="Heading2Char"/>
                <w:rFonts w:cs="Arial"/>
                <w:b w:val="0"/>
                <w:sz w:val="24"/>
                <w:szCs w:val="24"/>
              </w:rPr>
              <w:t xml:space="preserve">for APUC framework </w:t>
            </w:r>
            <w:r w:rsidR="0098774C" w:rsidRPr="00057007">
              <w:rPr>
                <w:rStyle w:val="Heading2Char"/>
                <w:rFonts w:cs="Arial"/>
                <w:b w:val="0"/>
                <w:sz w:val="24"/>
                <w:szCs w:val="24"/>
              </w:rPr>
              <w:t xml:space="preserve">procurement </w:t>
            </w:r>
            <w:r w:rsidR="00057007" w:rsidRPr="00057007">
              <w:rPr>
                <w:rStyle w:val="Heading2Char"/>
                <w:rFonts w:cs="Arial"/>
                <w:b w:val="0"/>
                <w:sz w:val="24"/>
                <w:szCs w:val="24"/>
              </w:rPr>
              <w:t>for</w:t>
            </w:r>
            <w:r w:rsidR="0098774C" w:rsidRPr="00057007">
              <w:rPr>
                <w:rStyle w:val="Heading2Char"/>
                <w:rFonts w:cs="Arial"/>
                <w:b w:val="0"/>
                <w:sz w:val="24"/>
                <w:szCs w:val="24"/>
              </w:rPr>
              <w:t xml:space="preserve"> </w:t>
            </w:r>
            <w:r w:rsidR="00057007" w:rsidRPr="00057007">
              <w:rPr>
                <w:rStyle w:val="Heading2Char"/>
                <w:rFonts w:cs="Arial"/>
                <w:b w:val="0"/>
                <w:sz w:val="24"/>
                <w:szCs w:val="24"/>
              </w:rPr>
              <w:t>Fresh Butcher Meat</w:t>
            </w:r>
            <w:r w:rsidR="00057007">
              <w:rPr>
                <w:rStyle w:val="Heading2Char"/>
                <w:rFonts w:cs="Arial"/>
                <w:b w:val="0"/>
                <w:sz w:val="24"/>
                <w:szCs w:val="24"/>
              </w:rPr>
              <w:t xml:space="preserve"> during this reporting period</w:t>
            </w:r>
            <w:r w:rsidR="0098774C" w:rsidRPr="00057007">
              <w:rPr>
                <w:rStyle w:val="Heading2Char"/>
                <w:rFonts w:cs="Arial"/>
                <w:b w:val="0"/>
                <w:sz w:val="24"/>
                <w:szCs w:val="24"/>
              </w:rPr>
              <w:t>.</w:t>
            </w:r>
          </w:p>
        </w:tc>
      </w:tr>
      <w:tr w:rsidR="007B3BA8" w14:paraId="33A1749C" w14:textId="77777777" w:rsidTr="00A66271">
        <w:tc>
          <w:tcPr>
            <w:tcW w:w="2836" w:type="dxa"/>
          </w:tcPr>
          <w:p w14:paraId="505413E7" w14:textId="77777777" w:rsidR="007B3BA8" w:rsidRDefault="007B3BA8" w:rsidP="002D28F5">
            <w:pPr>
              <w:contextualSpacing/>
              <w:rPr>
                <w:rStyle w:val="Heading2Char"/>
                <w:rFonts w:cs="Arial"/>
                <w:b w:val="0"/>
                <w:sz w:val="24"/>
                <w:szCs w:val="24"/>
              </w:rPr>
            </w:pPr>
            <w:r>
              <w:rPr>
                <w:rStyle w:val="Heading2Char"/>
                <w:rFonts w:cs="Arial"/>
                <w:b w:val="0"/>
                <w:sz w:val="24"/>
                <w:szCs w:val="24"/>
              </w:rPr>
              <w:t>Work with internal stakeholders to deliver innovation and best value to the teaching &amp; learning through co-ordinated purchasing.</w:t>
            </w:r>
          </w:p>
        </w:tc>
        <w:tc>
          <w:tcPr>
            <w:tcW w:w="6775" w:type="dxa"/>
          </w:tcPr>
          <w:p w14:paraId="448C6820" w14:textId="77777777" w:rsidR="00FF22F2" w:rsidRDefault="00FF22F2" w:rsidP="002D28F5">
            <w:pPr>
              <w:contextualSpacing/>
              <w:rPr>
                <w:rStyle w:val="Heading2Char"/>
                <w:rFonts w:cs="Arial"/>
                <w:b w:val="0"/>
                <w:sz w:val="24"/>
                <w:szCs w:val="24"/>
              </w:rPr>
            </w:pPr>
            <w:r>
              <w:rPr>
                <w:rStyle w:val="Heading2Char"/>
                <w:rFonts w:cs="Arial"/>
                <w:b w:val="0"/>
                <w:sz w:val="24"/>
                <w:szCs w:val="24"/>
              </w:rPr>
              <w:t>We meet regularly with internal stakeholders to identify future requirements</w:t>
            </w:r>
            <w:r w:rsidR="00F3497C">
              <w:rPr>
                <w:rStyle w:val="Heading2Char"/>
                <w:rFonts w:cs="Arial"/>
                <w:b w:val="0"/>
                <w:sz w:val="24"/>
                <w:szCs w:val="24"/>
              </w:rPr>
              <w:t xml:space="preserve"> which are then</w:t>
            </w:r>
            <w:r w:rsidR="002D59B1">
              <w:rPr>
                <w:rStyle w:val="Heading2Char"/>
                <w:rFonts w:cs="Arial"/>
                <w:b w:val="0"/>
                <w:sz w:val="24"/>
                <w:szCs w:val="24"/>
              </w:rPr>
              <w:t xml:space="preserve"> recorded i</w:t>
            </w:r>
            <w:r>
              <w:rPr>
                <w:rStyle w:val="Heading2Char"/>
                <w:rFonts w:cs="Arial"/>
                <w:b w:val="0"/>
                <w:sz w:val="24"/>
                <w:szCs w:val="24"/>
              </w:rPr>
              <w:t xml:space="preserve">n our Procurement Workplan </w:t>
            </w:r>
            <w:r w:rsidR="00F3497C">
              <w:rPr>
                <w:rStyle w:val="Heading2Char"/>
                <w:rFonts w:cs="Arial"/>
                <w:b w:val="0"/>
                <w:sz w:val="24"/>
                <w:szCs w:val="24"/>
              </w:rPr>
              <w:t xml:space="preserve">and resource planned according to </w:t>
            </w:r>
            <w:r w:rsidR="002D59B1">
              <w:rPr>
                <w:rStyle w:val="Heading2Char"/>
                <w:rFonts w:cs="Arial"/>
                <w:b w:val="0"/>
                <w:sz w:val="24"/>
                <w:szCs w:val="24"/>
              </w:rPr>
              <w:t xml:space="preserve">the </w:t>
            </w:r>
            <w:r w:rsidR="00F3497C">
              <w:rPr>
                <w:rStyle w:val="Heading2Char"/>
                <w:rFonts w:cs="Arial"/>
                <w:b w:val="0"/>
                <w:sz w:val="24"/>
                <w:szCs w:val="24"/>
              </w:rPr>
              <w:t>priority of each requirement.</w:t>
            </w:r>
          </w:p>
          <w:p w14:paraId="598359FB" w14:textId="77777777" w:rsidR="001345CA" w:rsidRDefault="001345CA" w:rsidP="002D28F5">
            <w:pPr>
              <w:contextualSpacing/>
              <w:rPr>
                <w:rStyle w:val="Heading2Char"/>
                <w:rFonts w:cs="Arial"/>
                <w:b w:val="0"/>
                <w:sz w:val="24"/>
                <w:szCs w:val="24"/>
              </w:rPr>
            </w:pPr>
          </w:p>
          <w:p w14:paraId="1F1FE188" w14:textId="77777777" w:rsidR="00FF22F2" w:rsidRDefault="00F3497C" w:rsidP="002D28F5">
            <w:pPr>
              <w:contextualSpacing/>
              <w:rPr>
                <w:rStyle w:val="Heading2Char"/>
                <w:rFonts w:cs="Arial"/>
                <w:b w:val="0"/>
                <w:sz w:val="24"/>
                <w:szCs w:val="24"/>
              </w:rPr>
            </w:pPr>
            <w:r>
              <w:rPr>
                <w:rStyle w:val="Heading2Char"/>
                <w:rFonts w:cs="Arial"/>
                <w:b w:val="0"/>
                <w:sz w:val="24"/>
                <w:szCs w:val="24"/>
              </w:rPr>
              <w:t>This early engagement allows us to appropriately plan our tender activity</w:t>
            </w:r>
            <w:r w:rsidR="00E73931">
              <w:rPr>
                <w:rStyle w:val="Heading2Char"/>
                <w:rFonts w:cs="Arial"/>
                <w:b w:val="0"/>
                <w:sz w:val="24"/>
                <w:szCs w:val="24"/>
              </w:rPr>
              <w:t xml:space="preserve"> and t</w:t>
            </w:r>
            <w:r w:rsidR="002D59B1">
              <w:rPr>
                <w:rStyle w:val="Heading2Char"/>
                <w:rFonts w:cs="Arial"/>
                <w:b w:val="0"/>
                <w:sz w:val="24"/>
                <w:szCs w:val="24"/>
              </w:rPr>
              <w:t>ake advantage of any opportunities</w:t>
            </w:r>
            <w:r w:rsidR="00E73931">
              <w:rPr>
                <w:rStyle w:val="Heading2Char"/>
                <w:rFonts w:cs="Arial"/>
                <w:b w:val="0"/>
                <w:sz w:val="24"/>
                <w:szCs w:val="24"/>
              </w:rPr>
              <w:t xml:space="preserve"> to conso</w:t>
            </w:r>
            <w:r w:rsidR="002D59B1">
              <w:rPr>
                <w:rStyle w:val="Heading2Char"/>
                <w:rFonts w:cs="Arial"/>
                <w:b w:val="0"/>
                <w:sz w:val="24"/>
                <w:szCs w:val="24"/>
              </w:rPr>
              <w:t>lidate requirements across the C</w:t>
            </w:r>
            <w:r w:rsidR="00E73931">
              <w:rPr>
                <w:rStyle w:val="Heading2Char"/>
                <w:rFonts w:cs="Arial"/>
                <w:b w:val="0"/>
                <w:sz w:val="24"/>
                <w:szCs w:val="24"/>
              </w:rPr>
              <w:t xml:space="preserve">ollege and identify </w:t>
            </w:r>
            <w:r w:rsidR="00263F07">
              <w:rPr>
                <w:rStyle w:val="Heading2Char"/>
                <w:rFonts w:cs="Arial"/>
                <w:b w:val="0"/>
                <w:sz w:val="24"/>
                <w:szCs w:val="24"/>
              </w:rPr>
              <w:t xml:space="preserve">potential for collaboration to assure best value. </w:t>
            </w:r>
          </w:p>
          <w:p w14:paraId="251BCEBD" w14:textId="77777777" w:rsidR="001345CA" w:rsidRDefault="001345CA" w:rsidP="002D28F5">
            <w:pPr>
              <w:contextualSpacing/>
              <w:rPr>
                <w:rStyle w:val="Heading2Char"/>
                <w:rFonts w:cs="Arial"/>
                <w:b w:val="0"/>
                <w:sz w:val="24"/>
                <w:szCs w:val="24"/>
              </w:rPr>
            </w:pPr>
          </w:p>
          <w:p w14:paraId="36D6E235" w14:textId="77777777" w:rsidR="007B3BA8" w:rsidRDefault="00953BC1" w:rsidP="007355E2">
            <w:pPr>
              <w:contextualSpacing/>
              <w:rPr>
                <w:rStyle w:val="Heading2Char"/>
                <w:rFonts w:cs="Arial"/>
                <w:b w:val="0"/>
                <w:sz w:val="24"/>
                <w:szCs w:val="24"/>
              </w:rPr>
            </w:pPr>
            <w:r>
              <w:rPr>
                <w:rStyle w:val="Heading2Char"/>
                <w:rFonts w:cs="Arial"/>
                <w:b w:val="0"/>
                <w:sz w:val="24"/>
                <w:szCs w:val="24"/>
              </w:rPr>
              <w:t>Our procurement procedures require a detailed procurement strategy to be approved for each regulated</w:t>
            </w:r>
            <w:r w:rsidR="00FF22F2">
              <w:rPr>
                <w:rStyle w:val="Heading2Char"/>
                <w:rFonts w:cs="Arial"/>
                <w:b w:val="0"/>
                <w:sz w:val="24"/>
                <w:szCs w:val="24"/>
              </w:rPr>
              <w:t xml:space="preserve"> tender.  This strategy </w:t>
            </w:r>
            <w:r w:rsidR="00263F07">
              <w:rPr>
                <w:rStyle w:val="Heading2Char"/>
                <w:rFonts w:cs="Arial"/>
                <w:b w:val="0"/>
                <w:sz w:val="24"/>
                <w:szCs w:val="24"/>
              </w:rPr>
              <w:t>ensures tha</w:t>
            </w:r>
            <w:r w:rsidR="002D59B1">
              <w:rPr>
                <w:rStyle w:val="Heading2Char"/>
                <w:rFonts w:cs="Arial"/>
                <w:b w:val="0"/>
                <w:sz w:val="24"/>
                <w:szCs w:val="24"/>
              </w:rPr>
              <w:t xml:space="preserve">t the expectations for internal stakeholders are clear and </w:t>
            </w:r>
            <w:r w:rsidR="007355E2">
              <w:rPr>
                <w:rStyle w:val="Heading2Char"/>
                <w:rFonts w:cs="Arial"/>
                <w:b w:val="0"/>
                <w:sz w:val="24"/>
                <w:szCs w:val="24"/>
              </w:rPr>
              <w:t xml:space="preserve">a timetable is agreed with resource </w:t>
            </w:r>
            <w:r w:rsidR="002D59B1">
              <w:rPr>
                <w:rStyle w:val="Heading2Char"/>
                <w:rFonts w:cs="Arial"/>
                <w:b w:val="0"/>
                <w:sz w:val="24"/>
                <w:szCs w:val="24"/>
              </w:rPr>
              <w:t xml:space="preserve">ring-fenced to ensure staff participating in the tender have sufficient time to complete all the required tasks and contribute fully.  The overall success of each project is largely dependent on the availability of the right staff </w:t>
            </w:r>
            <w:r w:rsidR="007355E2">
              <w:rPr>
                <w:rStyle w:val="Heading2Char"/>
                <w:rFonts w:cs="Arial"/>
                <w:b w:val="0"/>
                <w:sz w:val="24"/>
                <w:szCs w:val="24"/>
              </w:rPr>
              <w:t xml:space="preserve">members </w:t>
            </w:r>
            <w:r w:rsidR="002D59B1">
              <w:rPr>
                <w:rStyle w:val="Heading2Char"/>
                <w:rFonts w:cs="Arial"/>
                <w:b w:val="0"/>
                <w:sz w:val="24"/>
                <w:szCs w:val="24"/>
              </w:rPr>
              <w:t xml:space="preserve">to ensure </w:t>
            </w:r>
            <w:r w:rsidR="007355E2">
              <w:rPr>
                <w:rStyle w:val="Heading2Char"/>
                <w:rFonts w:cs="Arial"/>
                <w:b w:val="0"/>
                <w:sz w:val="24"/>
                <w:szCs w:val="24"/>
              </w:rPr>
              <w:t xml:space="preserve">that </w:t>
            </w:r>
            <w:r w:rsidR="002D59B1">
              <w:rPr>
                <w:rStyle w:val="Heading2Char"/>
                <w:rFonts w:cs="Arial"/>
                <w:b w:val="0"/>
                <w:sz w:val="24"/>
                <w:szCs w:val="24"/>
              </w:rPr>
              <w:t xml:space="preserve">critical elements of the requirement are </w:t>
            </w:r>
            <w:r w:rsidR="007355E2">
              <w:rPr>
                <w:rStyle w:val="Heading2Char"/>
                <w:rFonts w:cs="Arial"/>
                <w:b w:val="0"/>
                <w:sz w:val="24"/>
                <w:szCs w:val="24"/>
              </w:rPr>
              <w:t>appropriately evaluated</w:t>
            </w:r>
            <w:r w:rsidR="002D59B1">
              <w:rPr>
                <w:rStyle w:val="Heading2Char"/>
                <w:rFonts w:cs="Arial"/>
                <w:b w:val="0"/>
                <w:sz w:val="24"/>
                <w:szCs w:val="24"/>
              </w:rPr>
              <w:t>.</w:t>
            </w:r>
          </w:p>
          <w:p w14:paraId="6CB0D1E9" w14:textId="77777777" w:rsidR="001345CA" w:rsidRDefault="001345CA" w:rsidP="007355E2">
            <w:pPr>
              <w:contextualSpacing/>
              <w:rPr>
                <w:rStyle w:val="Heading2Char"/>
                <w:rFonts w:cs="Arial"/>
                <w:b w:val="0"/>
                <w:sz w:val="24"/>
                <w:szCs w:val="24"/>
              </w:rPr>
            </w:pPr>
          </w:p>
          <w:p w14:paraId="5671BC7F" w14:textId="77777777" w:rsidR="001345CA" w:rsidRDefault="001345CA" w:rsidP="007355E2">
            <w:pPr>
              <w:contextualSpacing/>
              <w:rPr>
                <w:rStyle w:val="Heading2Char"/>
                <w:rFonts w:cs="Arial"/>
                <w:b w:val="0"/>
                <w:sz w:val="24"/>
                <w:szCs w:val="24"/>
              </w:rPr>
            </w:pPr>
            <w:r w:rsidRPr="001345CA">
              <w:rPr>
                <w:rStyle w:val="Heading2Char"/>
                <w:rFonts w:cs="Arial"/>
                <w:b w:val="0"/>
                <w:sz w:val="24"/>
                <w:szCs w:val="24"/>
              </w:rPr>
              <w:t>Procurement activities follow the guidelines set out in the Procurement Journey. This helps to manage the expectations of stakeholders, customers and suppliers alike and facilitates best practice and consistency with other organisations across the Scottish public sector.</w:t>
            </w:r>
          </w:p>
          <w:p w14:paraId="645940DB" w14:textId="77777777" w:rsidR="001345CA" w:rsidRDefault="001345CA" w:rsidP="007355E2">
            <w:pPr>
              <w:contextualSpacing/>
              <w:rPr>
                <w:rStyle w:val="Heading2Char"/>
                <w:rFonts w:cs="Arial"/>
                <w:b w:val="0"/>
                <w:sz w:val="24"/>
                <w:szCs w:val="24"/>
              </w:rPr>
            </w:pPr>
          </w:p>
          <w:p w14:paraId="4F1A00E7" w14:textId="77777777" w:rsidR="001345CA" w:rsidRDefault="001345CA" w:rsidP="001345CA">
            <w:pPr>
              <w:contextualSpacing/>
              <w:rPr>
                <w:rStyle w:val="Heading2Char"/>
                <w:rFonts w:cs="Arial"/>
                <w:b w:val="0"/>
                <w:sz w:val="24"/>
                <w:szCs w:val="24"/>
              </w:rPr>
            </w:pPr>
            <w:r w:rsidRPr="001345CA">
              <w:rPr>
                <w:rStyle w:val="Heading2Char"/>
                <w:rFonts w:cs="Arial"/>
                <w:b w:val="0"/>
                <w:sz w:val="24"/>
                <w:szCs w:val="24"/>
              </w:rPr>
              <w:t xml:space="preserve">For every procurement over £4m, </w:t>
            </w:r>
            <w:r>
              <w:rPr>
                <w:rStyle w:val="Heading2Char"/>
                <w:rFonts w:cs="Arial"/>
                <w:b w:val="0"/>
                <w:sz w:val="24"/>
                <w:szCs w:val="24"/>
              </w:rPr>
              <w:t>we</w:t>
            </w:r>
            <w:r w:rsidRPr="001345CA">
              <w:rPr>
                <w:rStyle w:val="Heading2Char"/>
                <w:rFonts w:cs="Arial"/>
                <w:b w:val="0"/>
                <w:sz w:val="24"/>
                <w:szCs w:val="24"/>
              </w:rPr>
              <w:t xml:space="preserve"> consider how it can improve the economic social or environmental wellbeing of its area through inclusion of community benefit clauses. Where possible and proportionate, </w:t>
            </w:r>
            <w:r>
              <w:rPr>
                <w:rStyle w:val="Heading2Char"/>
                <w:rFonts w:cs="Arial"/>
                <w:b w:val="0"/>
                <w:sz w:val="24"/>
                <w:szCs w:val="24"/>
              </w:rPr>
              <w:t xml:space="preserve">we also include </w:t>
            </w:r>
            <w:r w:rsidRPr="001345CA">
              <w:rPr>
                <w:rStyle w:val="Heading2Char"/>
                <w:rFonts w:cs="Arial"/>
                <w:b w:val="0"/>
                <w:sz w:val="24"/>
                <w:szCs w:val="24"/>
              </w:rPr>
              <w:t>such clauses in procurements below £4m</w:t>
            </w:r>
            <w:r>
              <w:rPr>
                <w:rStyle w:val="Heading2Char"/>
                <w:rFonts w:cs="Arial"/>
                <w:b w:val="0"/>
                <w:sz w:val="24"/>
                <w:szCs w:val="24"/>
              </w:rPr>
              <w:t>.</w:t>
            </w:r>
          </w:p>
        </w:tc>
      </w:tr>
      <w:tr w:rsidR="007B3BA8" w14:paraId="2EC29111" w14:textId="77777777" w:rsidTr="00A66271">
        <w:tc>
          <w:tcPr>
            <w:tcW w:w="2836" w:type="dxa"/>
          </w:tcPr>
          <w:p w14:paraId="54036494" w14:textId="77777777" w:rsidR="007B3BA8" w:rsidRDefault="007B3BA8" w:rsidP="007B3BA8">
            <w:pPr>
              <w:rPr>
                <w:rStyle w:val="Heading2Char"/>
                <w:rFonts w:cs="Arial"/>
                <w:b w:val="0"/>
                <w:sz w:val="24"/>
                <w:szCs w:val="24"/>
              </w:rPr>
            </w:pPr>
            <w:r w:rsidRPr="007B3BA8">
              <w:rPr>
                <w:rStyle w:val="Heading2Char"/>
                <w:rFonts w:cs="Arial"/>
                <w:b w:val="0"/>
                <w:sz w:val="24"/>
                <w:szCs w:val="24"/>
              </w:rPr>
              <w:t>Promote the delivery of value for money through good procurement practice and optimal use of procurement collaboration opportunities.</w:t>
            </w:r>
          </w:p>
        </w:tc>
        <w:tc>
          <w:tcPr>
            <w:tcW w:w="6775" w:type="dxa"/>
          </w:tcPr>
          <w:p w14:paraId="21366ECA" w14:textId="77777777" w:rsidR="001345CA" w:rsidRDefault="001345CA" w:rsidP="000400D9">
            <w:pPr>
              <w:contextualSpacing/>
              <w:rPr>
                <w:rStyle w:val="Heading2Char"/>
                <w:rFonts w:cs="Arial"/>
                <w:b w:val="0"/>
                <w:sz w:val="24"/>
                <w:szCs w:val="24"/>
              </w:rPr>
            </w:pPr>
            <w:r w:rsidRPr="001345CA">
              <w:rPr>
                <w:rStyle w:val="Heading2Char"/>
                <w:rFonts w:cs="Arial"/>
                <w:b w:val="0"/>
                <w:sz w:val="24"/>
                <w:szCs w:val="24"/>
              </w:rPr>
              <w:t>The best balance of cost, quality and sustainability is consistently used to assess value for money delivered and to identify sensible aggregation opportunities through collaborative contracting.</w:t>
            </w:r>
            <w:r>
              <w:rPr>
                <w:rStyle w:val="Heading2Char"/>
                <w:rFonts w:cs="Arial"/>
                <w:b w:val="0"/>
                <w:sz w:val="24"/>
                <w:szCs w:val="24"/>
              </w:rPr>
              <w:t xml:space="preserve"> </w:t>
            </w:r>
          </w:p>
          <w:p w14:paraId="4044F9E0" w14:textId="77777777" w:rsidR="001345CA" w:rsidRDefault="001345CA" w:rsidP="000400D9">
            <w:pPr>
              <w:contextualSpacing/>
              <w:rPr>
                <w:rStyle w:val="Heading2Char"/>
                <w:rFonts w:cs="Arial"/>
                <w:b w:val="0"/>
                <w:sz w:val="24"/>
                <w:szCs w:val="24"/>
              </w:rPr>
            </w:pPr>
          </w:p>
          <w:p w14:paraId="3132CC96" w14:textId="77777777" w:rsidR="00E74785" w:rsidRDefault="001345CA" w:rsidP="000400D9">
            <w:pPr>
              <w:contextualSpacing/>
              <w:rPr>
                <w:rStyle w:val="Heading2Char"/>
                <w:rFonts w:cs="Arial"/>
                <w:b w:val="0"/>
                <w:sz w:val="24"/>
                <w:szCs w:val="24"/>
              </w:rPr>
            </w:pPr>
            <w:r>
              <w:rPr>
                <w:rStyle w:val="Heading2Char"/>
                <w:rFonts w:cs="Arial"/>
                <w:b w:val="0"/>
                <w:sz w:val="24"/>
                <w:szCs w:val="24"/>
              </w:rPr>
              <w:t>W</w:t>
            </w:r>
            <w:r w:rsidR="00BC6554">
              <w:rPr>
                <w:rStyle w:val="Heading2Char"/>
                <w:rFonts w:cs="Arial"/>
                <w:b w:val="0"/>
                <w:sz w:val="24"/>
                <w:szCs w:val="24"/>
              </w:rPr>
              <w:t>e work closely with internal stakeholder</w:t>
            </w:r>
            <w:r w:rsidR="00286364">
              <w:rPr>
                <w:rStyle w:val="Heading2Char"/>
                <w:rFonts w:cs="Arial"/>
                <w:b w:val="0"/>
                <w:sz w:val="24"/>
                <w:szCs w:val="24"/>
              </w:rPr>
              <w:t>s</w:t>
            </w:r>
            <w:r w:rsidR="00BC6554">
              <w:rPr>
                <w:rStyle w:val="Heading2Char"/>
                <w:rFonts w:cs="Arial"/>
                <w:b w:val="0"/>
                <w:sz w:val="24"/>
                <w:szCs w:val="24"/>
              </w:rPr>
              <w:t xml:space="preserve"> to ensure that all </w:t>
            </w:r>
            <w:r w:rsidR="00286364">
              <w:rPr>
                <w:rStyle w:val="Heading2Char"/>
                <w:rFonts w:cs="Arial"/>
                <w:b w:val="0"/>
                <w:sz w:val="24"/>
                <w:szCs w:val="24"/>
              </w:rPr>
              <w:t>known</w:t>
            </w:r>
            <w:r w:rsidR="00BC6554">
              <w:rPr>
                <w:rStyle w:val="Heading2Char"/>
                <w:rFonts w:cs="Arial"/>
                <w:b w:val="0"/>
                <w:sz w:val="24"/>
                <w:szCs w:val="24"/>
              </w:rPr>
              <w:t xml:space="preserve"> elements of the cost are included in the Price Schedule</w:t>
            </w:r>
            <w:r w:rsidR="004E6DD4">
              <w:rPr>
                <w:rStyle w:val="Heading2Char"/>
                <w:rFonts w:cs="Arial"/>
                <w:b w:val="0"/>
                <w:sz w:val="24"/>
                <w:szCs w:val="24"/>
              </w:rPr>
              <w:t xml:space="preserve"> issued to tenderers</w:t>
            </w:r>
            <w:r>
              <w:rPr>
                <w:rStyle w:val="Heading2Char"/>
                <w:rFonts w:cs="Arial"/>
                <w:b w:val="0"/>
                <w:sz w:val="24"/>
                <w:szCs w:val="24"/>
              </w:rPr>
              <w:t xml:space="preserve"> and w</w:t>
            </w:r>
            <w:r w:rsidR="00BC6554">
              <w:rPr>
                <w:rStyle w:val="Heading2Char"/>
                <w:rFonts w:cs="Arial"/>
                <w:b w:val="0"/>
                <w:sz w:val="24"/>
                <w:szCs w:val="24"/>
              </w:rPr>
              <w:t xml:space="preserve">e have awarded several contracts for specialist or business critical equipment </w:t>
            </w:r>
            <w:r w:rsidR="006220F7">
              <w:rPr>
                <w:rStyle w:val="Heading2Char"/>
                <w:rFonts w:cs="Arial"/>
                <w:b w:val="0"/>
                <w:sz w:val="24"/>
                <w:szCs w:val="24"/>
              </w:rPr>
              <w:t>to</w:t>
            </w:r>
            <w:r>
              <w:rPr>
                <w:rStyle w:val="Heading2Char"/>
                <w:rFonts w:cs="Arial"/>
                <w:b w:val="0"/>
                <w:sz w:val="24"/>
                <w:szCs w:val="24"/>
              </w:rPr>
              <w:t xml:space="preserve"> </w:t>
            </w:r>
            <w:r w:rsidR="00BC6554">
              <w:rPr>
                <w:rStyle w:val="Heading2Char"/>
                <w:rFonts w:cs="Arial"/>
                <w:b w:val="0"/>
                <w:sz w:val="24"/>
                <w:szCs w:val="24"/>
              </w:rPr>
              <w:t xml:space="preserve">include the ongoing maintenance &amp; servicing for the anticipated lifespan of the equipment to negate the need for future procurements for these services, although it is </w:t>
            </w:r>
            <w:r w:rsidR="00AA2131">
              <w:rPr>
                <w:rStyle w:val="Heading2Char"/>
                <w:rFonts w:cs="Arial"/>
                <w:b w:val="0"/>
                <w:sz w:val="24"/>
                <w:szCs w:val="24"/>
              </w:rPr>
              <w:t>common</w:t>
            </w:r>
            <w:r w:rsidR="00BC6554">
              <w:rPr>
                <w:rStyle w:val="Heading2Char"/>
                <w:rFonts w:cs="Arial"/>
                <w:b w:val="0"/>
                <w:sz w:val="24"/>
                <w:szCs w:val="24"/>
              </w:rPr>
              <w:t xml:space="preserve"> that we test the market appropriately to ensure any “ongoing” maintenance contracts </w:t>
            </w:r>
            <w:r w:rsidR="00AA2131">
              <w:rPr>
                <w:rStyle w:val="Heading2Char"/>
                <w:rFonts w:cs="Arial"/>
                <w:b w:val="0"/>
                <w:sz w:val="24"/>
                <w:szCs w:val="24"/>
              </w:rPr>
              <w:t>are delivering best value for the College’s increasingly restricted budgets.</w:t>
            </w:r>
          </w:p>
          <w:p w14:paraId="04DF518A" w14:textId="77777777" w:rsidR="001345CA" w:rsidRDefault="001345CA" w:rsidP="000400D9">
            <w:pPr>
              <w:contextualSpacing/>
              <w:rPr>
                <w:rStyle w:val="Heading2Char"/>
                <w:rFonts w:cs="Arial"/>
                <w:b w:val="0"/>
                <w:sz w:val="24"/>
                <w:szCs w:val="24"/>
              </w:rPr>
            </w:pPr>
          </w:p>
          <w:p w14:paraId="0647D3B5" w14:textId="77777777" w:rsidR="00AA2131" w:rsidRDefault="00AA2131" w:rsidP="000400D9">
            <w:pPr>
              <w:contextualSpacing/>
              <w:rPr>
                <w:rStyle w:val="Heading2Char"/>
                <w:rFonts w:cs="Arial"/>
                <w:b w:val="0"/>
                <w:sz w:val="24"/>
                <w:szCs w:val="24"/>
              </w:rPr>
            </w:pPr>
            <w:r>
              <w:rPr>
                <w:rStyle w:val="Heading2Char"/>
                <w:rFonts w:cs="Arial"/>
                <w:b w:val="0"/>
                <w:sz w:val="24"/>
                <w:szCs w:val="24"/>
              </w:rPr>
              <w:t>We operate highly consistent practices on every tender using our suite of well-developed templates, based on the procurement journey samples, and adhere to strict governance processes to ensure the appropriate authority is in place at each stage to support all procurement activity.</w:t>
            </w:r>
          </w:p>
          <w:p w14:paraId="0C917F8E" w14:textId="77777777" w:rsidR="006220F7" w:rsidRDefault="006220F7" w:rsidP="000400D9">
            <w:pPr>
              <w:contextualSpacing/>
              <w:rPr>
                <w:rStyle w:val="Heading2Char"/>
                <w:rFonts w:cs="Arial"/>
                <w:b w:val="0"/>
                <w:sz w:val="24"/>
                <w:szCs w:val="24"/>
              </w:rPr>
            </w:pPr>
          </w:p>
          <w:p w14:paraId="44D711EC" w14:textId="11331346" w:rsidR="00AA2131" w:rsidRDefault="00AA2131" w:rsidP="000400D9">
            <w:pPr>
              <w:contextualSpacing/>
              <w:rPr>
                <w:rStyle w:val="Heading2Char"/>
                <w:rFonts w:cs="Arial"/>
                <w:b w:val="0"/>
                <w:sz w:val="24"/>
                <w:szCs w:val="24"/>
              </w:rPr>
            </w:pPr>
            <w:r>
              <w:rPr>
                <w:rStyle w:val="Heading2Char"/>
                <w:rFonts w:cs="Arial"/>
                <w:b w:val="0"/>
                <w:sz w:val="24"/>
                <w:szCs w:val="24"/>
              </w:rPr>
              <w:t xml:space="preserve">Our disciplined approach to procurement has been recognised within our sector and our PCIP score increased </w:t>
            </w:r>
            <w:r w:rsidRPr="004C4EC1">
              <w:rPr>
                <w:rStyle w:val="Heading2Char"/>
                <w:rFonts w:cs="Arial"/>
                <w:b w:val="0"/>
                <w:sz w:val="24"/>
                <w:szCs w:val="24"/>
              </w:rPr>
              <w:t xml:space="preserve">from </w:t>
            </w:r>
            <w:r w:rsidR="00F020EA" w:rsidRPr="004C4EC1">
              <w:rPr>
                <w:rStyle w:val="Heading2Char"/>
                <w:rFonts w:cs="Arial"/>
                <w:b w:val="0"/>
                <w:sz w:val="24"/>
                <w:szCs w:val="24"/>
              </w:rPr>
              <w:t>56%</w:t>
            </w:r>
            <w:r w:rsidRPr="004C4EC1">
              <w:rPr>
                <w:rStyle w:val="Heading2Char"/>
                <w:rFonts w:cs="Arial"/>
                <w:b w:val="0"/>
                <w:sz w:val="24"/>
                <w:szCs w:val="24"/>
              </w:rPr>
              <w:t xml:space="preserve"> to </w:t>
            </w:r>
            <w:r w:rsidR="00F020EA" w:rsidRPr="004C4EC1">
              <w:rPr>
                <w:rStyle w:val="Heading2Char"/>
                <w:rFonts w:cs="Arial"/>
                <w:b w:val="0"/>
                <w:sz w:val="24"/>
                <w:szCs w:val="24"/>
              </w:rPr>
              <w:t>71%</w:t>
            </w:r>
            <w:r w:rsidRPr="004C4EC1">
              <w:rPr>
                <w:rStyle w:val="Heading2Char"/>
                <w:rFonts w:cs="Arial"/>
                <w:b w:val="0"/>
                <w:sz w:val="24"/>
                <w:szCs w:val="24"/>
              </w:rPr>
              <w:t xml:space="preserve"> when assessed in 2016</w:t>
            </w:r>
            <w:r w:rsidRPr="00767336">
              <w:rPr>
                <w:rStyle w:val="Heading2Char"/>
                <w:rFonts w:cs="Arial"/>
                <w:b w:val="0"/>
                <w:sz w:val="24"/>
                <w:szCs w:val="24"/>
              </w:rPr>
              <w:t xml:space="preserve">.  We have addressed a number of our potential improvements identified and anticipate reaching a score </w:t>
            </w:r>
            <w:r w:rsidR="00F020EA" w:rsidRPr="00767336">
              <w:rPr>
                <w:rStyle w:val="Heading2Char"/>
                <w:rFonts w:cs="Arial"/>
                <w:b w:val="0"/>
                <w:sz w:val="24"/>
                <w:szCs w:val="24"/>
              </w:rPr>
              <w:t>of over 75%, attaining a</w:t>
            </w:r>
            <w:r w:rsidRPr="00767336">
              <w:rPr>
                <w:rStyle w:val="Heading2Char"/>
                <w:rFonts w:cs="Arial"/>
                <w:b w:val="0"/>
                <w:sz w:val="24"/>
                <w:szCs w:val="24"/>
              </w:rPr>
              <w:t xml:space="preserve"> Gold ranking when we are </w:t>
            </w:r>
            <w:r w:rsidR="000A5274" w:rsidRPr="00767336">
              <w:rPr>
                <w:rStyle w:val="Heading2Char"/>
                <w:rFonts w:cs="Arial"/>
                <w:b w:val="0"/>
                <w:sz w:val="24"/>
                <w:szCs w:val="24"/>
              </w:rPr>
              <w:t xml:space="preserve">next </w:t>
            </w:r>
            <w:r w:rsidRPr="00767336">
              <w:rPr>
                <w:rStyle w:val="Heading2Char"/>
                <w:rFonts w:cs="Arial"/>
                <w:b w:val="0"/>
                <w:sz w:val="24"/>
                <w:szCs w:val="24"/>
              </w:rPr>
              <w:t>re-evaluated.</w:t>
            </w:r>
          </w:p>
          <w:p w14:paraId="09D77270" w14:textId="77777777" w:rsidR="006220F7" w:rsidRDefault="006220F7" w:rsidP="00F302AC">
            <w:pPr>
              <w:contextualSpacing/>
              <w:rPr>
                <w:rStyle w:val="Heading2Char"/>
                <w:rFonts w:cs="Arial"/>
                <w:b w:val="0"/>
                <w:sz w:val="24"/>
                <w:szCs w:val="24"/>
              </w:rPr>
            </w:pPr>
          </w:p>
          <w:p w14:paraId="294DF527" w14:textId="77777777" w:rsidR="007B3BA8" w:rsidRDefault="000400D9" w:rsidP="006220F7">
            <w:pPr>
              <w:contextualSpacing/>
              <w:rPr>
                <w:rStyle w:val="Heading2Char"/>
                <w:rFonts w:cs="Arial"/>
                <w:b w:val="0"/>
                <w:sz w:val="24"/>
                <w:szCs w:val="24"/>
              </w:rPr>
            </w:pPr>
            <w:r>
              <w:rPr>
                <w:rStyle w:val="Heading2Char"/>
                <w:rFonts w:cs="Arial"/>
                <w:b w:val="0"/>
                <w:sz w:val="24"/>
                <w:szCs w:val="24"/>
              </w:rPr>
              <w:t xml:space="preserve">We continually seek to collaborate with other public bodies and have </w:t>
            </w:r>
            <w:r w:rsidR="006220F7">
              <w:rPr>
                <w:rStyle w:val="Heading2Char"/>
                <w:rFonts w:cs="Arial"/>
                <w:b w:val="0"/>
                <w:sz w:val="24"/>
                <w:szCs w:val="24"/>
              </w:rPr>
              <w:t>participated in a tender with Forth Valley College for the provision of Catering Uniforms and student kits</w:t>
            </w:r>
            <w:r w:rsidR="004E6DD4">
              <w:rPr>
                <w:rStyle w:val="Heading2Char"/>
                <w:rFonts w:cs="Arial"/>
                <w:b w:val="0"/>
                <w:sz w:val="24"/>
                <w:szCs w:val="24"/>
              </w:rPr>
              <w:t>.</w:t>
            </w:r>
          </w:p>
        </w:tc>
      </w:tr>
      <w:tr w:rsidR="007B3BA8" w14:paraId="416FD6D3" w14:textId="77777777" w:rsidTr="00A66271">
        <w:tc>
          <w:tcPr>
            <w:tcW w:w="2836" w:type="dxa"/>
          </w:tcPr>
          <w:p w14:paraId="7943FFFB" w14:textId="77777777" w:rsidR="007B3BA8" w:rsidRDefault="007B3BA8" w:rsidP="002D28F5">
            <w:pPr>
              <w:contextualSpacing/>
              <w:rPr>
                <w:rStyle w:val="Heading2Char"/>
                <w:rFonts w:cs="Arial"/>
                <w:b w:val="0"/>
                <w:sz w:val="24"/>
                <w:szCs w:val="24"/>
              </w:rPr>
            </w:pPr>
            <w:r>
              <w:rPr>
                <w:rStyle w:val="Heading2Char"/>
                <w:rFonts w:cs="Arial"/>
                <w:b w:val="0"/>
                <w:sz w:val="24"/>
                <w:szCs w:val="24"/>
              </w:rPr>
              <w:t>Seek professional development opportunities to enhance the capability of procurement practitioners.</w:t>
            </w:r>
          </w:p>
        </w:tc>
        <w:tc>
          <w:tcPr>
            <w:tcW w:w="6775" w:type="dxa"/>
          </w:tcPr>
          <w:p w14:paraId="40C032F9" w14:textId="77777777" w:rsidR="006220F7" w:rsidRDefault="006220F7" w:rsidP="003B4522">
            <w:pPr>
              <w:contextualSpacing/>
              <w:rPr>
                <w:rStyle w:val="Heading2Char"/>
                <w:rFonts w:cs="Arial"/>
                <w:b w:val="0"/>
                <w:sz w:val="24"/>
                <w:szCs w:val="24"/>
              </w:rPr>
            </w:pPr>
            <w:r w:rsidRPr="006220F7">
              <w:rPr>
                <w:rStyle w:val="Heading2Char"/>
                <w:rFonts w:cs="Arial"/>
                <w:b w:val="0"/>
                <w:sz w:val="24"/>
                <w:szCs w:val="24"/>
              </w:rPr>
              <w:t>The defined procurement process is managed through a professionally qualified procurement team with access to competency based training, skills development programmes and career development opportunities. Devolved procurement competencies are assessed across the institution to secure optimum value delivery while managing supply side risks and opportunities.</w:t>
            </w:r>
          </w:p>
          <w:p w14:paraId="28705ECA" w14:textId="77777777" w:rsidR="006220F7" w:rsidRDefault="006220F7" w:rsidP="003B4522">
            <w:pPr>
              <w:contextualSpacing/>
              <w:rPr>
                <w:rStyle w:val="Heading2Char"/>
                <w:rFonts w:cs="Arial"/>
                <w:b w:val="0"/>
                <w:sz w:val="24"/>
                <w:szCs w:val="24"/>
              </w:rPr>
            </w:pPr>
          </w:p>
          <w:p w14:paraId="79F1272C" w14:textId="77777777" w:rsidR="006220F7" w:rsidRDefault="003B4522" w:rsidP="003B4522">
            <w:pPr>
              <w:contextualSpacing/>
              <w:rPr>
                <w:rStyle w:val="Heading2Char"/>
                <w:rFonts w:cs="Arial"/>
                <w:b w:val="0"/>
                <w:sz w:val="24"/>
                <w:szCs w:val="24"/>
              </w:rPr>
            </w:pPr>
            <w:r>
              <w:rPr>
                <w:rStyle w:val="Heading2Char"/>
                <w:rFonts w:cs="Arial"/>
                <w:b w:val="0"/>
                <w:sz w:val="24"/>
                <w:szCs w:val="24"/>
              </w:rPr>
              <w:t xml:space="preserve">The procurement team regularly attend available training to further develop or refresh skills.  </w:t>
            </w:r>
          </w:p>
          <w:p w14:paraId="3378C13D" w14:textId="77777777" w:rsidR="006220F7" w:rsidRDefault="006220F7" w:rsidP="003B4522">
            <w:pPr>
              <w:contextualSpacing/>
              <w:rPr>
                <w:rStyle w:val="Heading2Char"/>
                <w:rFonts w:cs="Arial"/>
                <w:b w:val="0"/>
                <w:sz w:val="24"/>
                <w:szCs w:val="24"/>
              </w:rPr>
            </w:pPr>
          </w:p>
          <w:p w14:paraId="3A9A1D8C" w14:textId="77777777" w:rsidR="006220F7" w:rsidRDefault="003B4522" w:rsidP="003B4522">
            <w:pPr>
              <w:contextualSpacing/>
              <w:rPr>
                <w:rStyle w:val="Heading2Char"/>
                <w:rFonts w:cs="Arial"/>
                <w:b w:val="0"/>
                <w:sz w:val="24"/>
                <w:szCs w:val="24"/>
              </w:rPr>
            </w:pPr>
            <w:r>
              <w:rPr>
                <w:rStyle w:val="Heading2Char"/>
                <w:rFonts w:cs="Arial"/>
                <w:b w:val="0"/>
                <w:sz w:val="24"/>
                <w:szCs w:val="24"/>
              </w:rPr>
              <w:t xml:space="preserve">Our two Procurement and Stores assistants </w:t>
            </w:r>
            <w:r w:rsidR="006220F7">
              <w:rPr>
                <w:rStyle w:val="Heading2Char"/>
                <w:rFonts w:cs="Arial"/>
                <w:b w:val="0"/>
                <w:sz w:val="24"/>
                <w:szCs w:val="24"/>
              </w:rPr>
              <w:t>are underway with</w:t>
            </w:r>
            <w:r>
              <w:rPr>
                <w:rStyle w:val="Heading2Char"/>
                <w:rFonts w:cs="Arial"/>
                <w:b w:val="0"/>
                <w:sz w:val="24"/>
                <w:szCs w:val="24"/>
              </w:rPr>
              <w:t xml:space="preserve"> their CIPS qualifications, both successfully passing exams at Level 2 as they continue their development towards more procurement specific roles.</w:t>
            </w:r>
            <w:r w:rsidR="006220F7">
              <w:rPr>
                <w:rStyle w:val="Heading2Char"/>
                <w:rFonts w:cs="Arial"/>
                <w:b w:val="0"/>
                <w:sz w:val="24"/>
                <w:szCs w:val="24"/>
              </w:rPr>
              <w:t xml:space="preserve">  Both have spent a short time with the core Procurement team to upskill and enable greater support within the team.  It is hoped that resources will be available to continue this development.</w:t>
            </w:r>
          </w:p>
          <w:p w14:paraId="456C5C46" w14:textId="77777777" w:rsidR="003B4522" w:rsidRDefault="006220F7" w:rsidP="003B4522">
            <w:pPr>
              <w:contextualSpacing/>
              <w:rPr>
                <w:rStyle w:val="Heading2Char"/>
                <w:rFonts w:cs="Arial"/>
                <w:b w:val="0"/>
                <w:sz w:val="24"/>
                <w:szCs w:val="24"/>
              </w:rPr>
            </w:pPr>
            <w:r>
              <w:rPr>
                <w:rStyle w:val="Heading2Char"/>
                <w:rFonts w:cs="Arial"/>
                <w:b w:val="0"/>
                <w:sz w:val="24"/>
                <w:szCs w:val="24"/>
              </w:rPr>
              <w:t xml:space="preserve"> </w:t>
            </w:r>
          </w:p>
          <w:p w14:paraId="691CD027" w14:textId="77777777" w:rsidR="003B4522" w:rsidRDefault="003B4522" w:rsidP="003B4522">
            <w:pPr>
              <w:contextualSpacing/>
              <w:rPr>
                <w:rStyle w:val="Heading2Char"/>
                <w:rFonts w:cs="Arial"/>
                <w:b w:val="0"/>
                <w:sz w:val="24"/>
                <w:szCs w:val="24"/>
              </w:rPr>
            </w:pPr>
            <w:r>
              <w:rPr>
                <w:rStyle w:val="Heading2Char"/>
                <w:rFonts w:cs="Arial"/>
                <w:b w:val="0"/>
                <w:sz w:val="24"/>
                <w:szCs w:val="24"/>
              </w:rPr>
              <w:t xml:space="preserve">Our </w:t>
            </w:r>
            <w:r w:rsidR="006220F7">
              <w:rPr>
                <w:rStyle w:val="Heading2Char"/>
                <w:rFonts w:cs="Arial"/>
                <w:b w:val="0"/>
                <w:sz w:val="24"/>
                <w:szCs w:val="24"/>
              </w:rPr>
              <w:t xml:space="preserve">significant involvement in the upgrade </w:t>
            </w:r>
            <w:r>
              <w:rPr>
                <w:rStyle w:val="Heading2Char"/>
                <w:rFonts w:cs="Arial"/>
                <w:b w:val="0"/>
                <w:sz w:val="24"/>
                <w:szCs w:val="24"/>
              </w:rPr>
              <w:t xml:space="preserve">of the College finance system </w:t>
            </w:r>
            <w:r w:rsidR="006220F7">
              <w:rPr>
                <w:rStyle w:val="Heading2Char"/>
                <w:rFonts w:cs="Arial"/>
                <w:b w:val="0"/>
                <w:sz w:val="24"/>
                <w:szCs w:val="24"/>
              </w:rPr>
              <w:t xml:space="preserve">has allowed the wider </w:t>
            </w:r>
            <w:r>
              <w:rPr>
                <w:rStyle w:val="Heading2Char"/>
                <w:rFonts w:cs="Arial"/>
                <w:b w:val="0"/>
                <w:sz w:val="24"/>
                <w:szCs w:val="24"/>
              </w:rPr>
              <w:t>procurement team to enhance both system specific</w:t>
            </w:r>
            <w:r w:rsidR="006220F7">
              <w:rPr>
                <w:rStyle w:val="Heading2Char"/>
                <w:rFonts w:cs="Arial"/>
                <w:b w:val="0"/>
                <w:sz w:val="24"/>
                <w:szCs w:val="24"/>
              </w:rPr>
              <w:t>,</w:t>
            </w:r>
            <w:r>
              <w:rPr>
                <w:rStyle w:val="Heading2Char"/>
                <w:rFonts w:cs="Arial"/>
                <w:b w:val="0"/>
                <w:sz w:val="24"/>
                <w:szCs w:val="24"/>
              </w:rPr>
              <w:t xml:space="preserve"> training delivery skills </w:t>
            </w:r>
            <w:r w:rsidR="006220F7">
              <w:rPr>
                <w:rStyle w:val="Heading2Char"/>
                <w:rFonts w:cs="Arial"/>
                <w:b w:val="0"/>
                <w:sz w:val="24"/>
                <w:szCs w:val="24"/>
              </w:rPr>
              <w:t xml:space="preserve">and communication skills </w:t>
            </w:r>
            <w:r>
              <w:rPr>
                <w:rStyle w:val="Heading2Char"/>
                <w:rFonts w:cs="Arial"/>
                <w:b w:val="0"/>
                <w:sz w:val="24"/>
                <w:szCs w:val="24"/>
              </w:rPr>
              <w:t xml:space="preserve">as we </w:t>
            </w:r>
            <w:r w:rsidR="006220F7">
              <w:rPr>
                <w:rStyle w:val="Heading2Char"/>
                <w:rFonts w:cs="Arial"/>
                <w:b w:val="0"/>
                <w:sz w:val="24"/>
                <w:szCs w:val="24"/>
              </w:rPr>
              <w:t>rolled</w:t>
            </w:r>
            <w:r>
              <w:rPr>
                <w:rStyle w:val="Heading2Char"/>
                <w:rFonts w:cs="Arial"/>
                <w:b w:val="0"/>
                <w:sz w:val="24"/>
                <w:szCs w:val="24"/>
              </w:rPr>
              <w:t xml:space="preserve"> out </w:t>
            </w:r>
            <w:r w:rsidR="006220F7">
              <w:rPr>
                <w:rStyle w:val="Heading2Char"/>
                <w:rFonts w:cs="Arial"/>
                <w:b w:val="0"/>
                <w:sz w:val="24"/>
                <w:szCs w:val="24"/>
              </w:rPr>
              <w:t xml:space="preserve">the system and delivered training and support to every user </w:t>
            </w:r>
            <w:r>
              <w:rPr>
                <w:rStyle w:val="Heading2Char"/>
                <w:rFonts w:cs="Arial"/>
                <w:b w:val="0"/>
                <w:sz w:val="24"/>
                <w:szCs w:val="24"/>
              </w:rPr>
              <w:t>across the college.</w:t>
            </w:r>
          </w:p>
          <w:p w14:paraId="116A697F" w14:textId="77777777" w:rsidR="006220F7" w:rsidRDefault="006220F7" w:rsidP="003B4522">
            <w:pPr>
              <w:contextualSpacing/>
              <w:rPr>
                <w:rStyle w:val="Heading2Char"/>
                <w:rFonts w:cs="Arial"/>
                <w:b w:val="0"/>
                <w:sz w:val="24"/>
                <w:szCs w:val="24"/>
              </w:rPr>
            </w:pPr>
          </w:p>
          <w:p w14:paraId="3A5DF43F" w14:textId="77777777" w:rsidR="00713273" w:rsidRDefault="003B4522" w:rsidP="00A60DC5">
            <w:pPr>
              <w:contextualSpacing/>
              <w:rPr>
                <w:rStyle w:val="Heading2Char"/>
                <w:rFonts w:cs="Arial"/>
                <w:b w:val="0"/>
                <w:sz w:val="24"/>
                <w:szCs w:val="24"/>
              </w:rPr>
            </w:pPr>
            <w:r>
              <w:rPr>
                <w:rStyle w:val="Heading2Char"/>
                <w:rFonts w:cs="Arial"/>
                <w:b w:val="0"/>
                <w:sz w:val="24"/>
                <w:szCs w:val="24"/>
              </w:rPr>
              <w:t>Further specific requirements for training and development are identified throughout the year and are formally recorded on each Personal Development Review (PDR)</w:t>
            </w:r>
            <w:r w:rsidR="00F74A56">
              <w:rPr>
                <w:rStyle w:val="Heading2Char"/>
                <w:rFonts w:cs="Arial"/>
                <w:b w:val="0"/>
                <w:sz w:val="24"/>
                <w:szCs w:val="24"/>
              </w:rPr>
              <w:t xml:space="preserve"> and full training records are recorded for each member of staff as well as details of procurement training delivered to staff across the College.</w:t>
            </w:r>
          </w:p>
        </w:tc>
      </w:tr>
      <w:tr w:rsidR="007B3BA8" w14:paraId="4B131095" w14:textId="77777777" w:rsidTr="00A66271">
        <w:tc>
          <w:tcPr>
            <w:tcW w:w="2836" w:type="dxa"/>
          </w:tcPr>
          <w:p w14:paraId="7A91307E" w14:textId="77777777" w:rsidR="007B3BA8" w:rsidRDefault="007B3BA8" w:rsidP="002D28F5">
            <w:pPr>
              <w:contextualSpacing/>
              <w:rPr>
                <w:rStyle w:val="Heading2Char"/>
                <w:rFonts w:cs="Arial"/>
                <w:b w:val="0"/>
                <w:sz w:val="24"/>
                <w:szCs w:val="24"/>
              </w:rPr>
            </w:pPr>
            <w:r>
              <w:rPr>
                <w:rStyle w:val="Heading2Char"/>
                <w:rFonts w:cs="Arial"/>
                <w:b w:val="0"/>
                <w:sz w:val="24"/>
                <w:szCs w:val="24"/>
              </w:rPr>
              <w:t>Develop sound and useful procurement management information to measure and improve procurement and supplier performance.</w:t>
            </w:r>
          </w:p>
        </w:tc>
        <w:tc>
          <w:tcPr>
            <w:tcW w:w="6775" w:type="dxa"/>
          </w:tcPr>
          <w:p w14:paraId="2EFE5BCB" w14:textId="77777777" w:rsidR="007B3BA8" w:rsidRDefault="0041481F" w:rsidP="002D28F5">
            <w:pPr>
              <w:contextualSpacing/>
              <w:rPr>
                <w:rStyle w:val="Heading2Char"/>
                <w:rFonts w:cs="Arial"/>
                <w:b w:val="0"/>
                <w:sz w:val="24"/>
                <w:szCs w:val="24"/>
              </w:rPr>
            </w:pPr>
            <w:r>
              <w:rPr>
                <w:rStyle w:val="Heading2Char"/>
                <w:rFonts w:cs="Arial"/>
                <w:b w:val="0"/>
                <w:sz w:val="24"/>
                <w:szCs w:val="24"/>
              </w:rPr>
              <w:t>Our</w:t>
            </w:r>
            <w:r w:rsidR="005F4430">
              <w:rPr>
                <w:rStyle w:val="Heading2Char"/>
                <w:rFonts w:cs="Arial"/>
                <w:b w:val="0"/>
                <w:sz w:val="24"/>
                <w:szCs w:val="24"/>
              </w:rPr>
              <w:t xml:space="preserve"> statistics recording tool </w:t>
            </w:r>
            <w:r w:rsidR="0053273C">
              <w:rPr>
                <w:rStyle w:val="Heading2Char"/>
                <w:rFonts w:cs="Arial"/>
                <w:b w:val="0"/>
                <w:sz w:val="24"/>
                <w:szCs w:val="24"/>
              </w:rPr>
              <w:t>enables easy reference access to all data an</w:t>
            </w:r>
            <w:r w:rsidR="007C0678">
              <w:rPr>
                <w:rStyle w:val="Heading2Char"/>
                <w:rFonts w:cs="Arial"/>
                <w:b w:val="0"/>
                <w:sz w:val="24"/>
                <w:szCs w:val="24"/>
              </w:rPr>
              <w:t>d</w:t>
            </w:r>
            <w:r w:rsidR="0053273C">
              <w:rPr>
                <w:rStyle w:val="Heading2Char"/>
                <w:rFonts w:cs="Arial"/>
                <w:b w:val="0"/>
                <w:sz w:val="24"/>
                <w:szCs w:val="24"/>
              </w:rPr>
              <w:t xml:space="preserve"> statistics required to feed PCIP dashboards, Annual Procurement Reports, Annual Sustainability </w:t>
            </w:r>
            <w:r w:rsidR="00A66271">
              <w:rPr>
                <w:rStyle w:val="Heading2Char"/>
                <w:rFonts w:cs="Arial"/>
                <w:b w:val="0"/>
                <w:sz w:val="24"/>
                <w:szCs w:val="24"/>
              </w:rPr>
              <w:t>P</w:t>
            </w:r>
            <w:r w:rsidR="0053273C">
              <w:rPr>
                <w:rStyle w:val="Heading2Char"/>
                <w:rFonts w:cs="Arial"/>
                <w:b w:val="0"/>
                <w:sz w:val="24"/>
                <w:szCs w:val="24"/>
              </w:rPr>
              <w:t>erformance Reporting and other requests for procurement data such as Freedom of Information requests.</w:t>
            </w:r>
            <w:r w:rsidR="00F74A56">
              <w:rPr>
                <w:rStyle w:val="Heading2Char"/>
                <w:rFonts w:cs="Arial"/>
                <w:b w:val="0"/>
                <w:sz w:val="24"/>
                <w:szCs w:val="24"/>
              </w:rPr>
              <w:t xml:space="preserve"> </w:t>
            </w:r>
          </w:p>
          <w:p w14:paraId="6F1444B3" w14:textId="77777777" w:rsidR="00A66271" w:rsidRDefault="00A66271" w:rsidP="002D28F5">
            <w:pPr>
              <w:contextualSpacing/>
              <w:rPr>
                <w:rStyle w:val="Heading2Char"/>
                <w:rFonts w:cs="Arial"/>
                <w:b w:val="0"/>
                <w:sz w:val="24"/>
                <w:szCs w:val="24"/>
              </w:rPr>
            </w:pPr>
          </w:p>
          <w:p w14:paraId="779C6B94" w14:textId="77777777" w:rsidR="0053273C" w:rsidRDefault="0053273C" w:rsidP="002D28F5">
            <w:pPr>
              <w:contextualSpacing/>
              <w:rPr>
                <w:rStyle w:val="Heading2Char"/>
                <w:rFonts w:cs="Arial"/>
                <w:b w:val="0"/>
                <w:sz w:val="24"/>
                <w:szCs w:val="24"/>
              </w:rPr>
            </w:pPr>
            <w:r>
              <w:rPr>
                <w:rStyle w:val="Heading2Char"/>
                <w:rFonts w:cs="Arial"/>
                <w:b w:val="0"/>
                <w:sz w:val="24"/>
                <w:szCs w:val="24"/>
              </w:rPr>
              <w:t xml:space="preserve">We intend to further improve this highly effective recording solution by integrating with our Contract Management tool (Intend).  We anticipate that Intend will become our single repository for all procurement statistics and data once rolled out in </w:t>
            </w:r>
            <w:r w:rsidR="00A66271">
              <w:rPr>
                <w:rStyle w:val="Heading2Char"/>
                <w:rFonts w:cs="Arial"/>
                <w:b w:val="0"/>
                <w:sz w:val="24"/>
                <w:szCs w:val="24"/>
              </w:rPr>
              <w:t>2020</w:t>
            </w:r>
            <w:r>
              <w:rPr>
                <w:rStyle w:val="Heading2Char"/>
                <w:rFonts w:cs="Arial"/>
                <w:b w:val="0"/>
                <w:sz w:val="24"/>
                <w:szCs w:val="24"/>
              </w:rPr>
              <w:t>.</w:t>
            </w:r>
          </w:p>
          <w:p w14:paraId="46D803FA" w14:textId="77777777" w:rsidR="00A66271" w:rsidRDefault="00A66271" w:rsidP="002D28F5">
            <w:pPr>
              <w:contextualSpacing/>
              <w:rPr>
                <w:rStyle w:val="Heading2Char"/>
                <w:rFonts w:cs="Arial"/>
                <w:b w:val="0"/>
                <w:sz w:val="24"/>
                <w:szCs w:val="24"/>
              </w:rPr>
            </w:pPr>
          </w:p>
          <w:p w14:paraId="681D675C" w14:textId="3DF9EFE8" w:rsidR="005E4752" w:rsidRDefault="007D0573" w:rsidP="007D0573">
            <w:pPr>
              <w:contextualSpacing/>
              <w:rPr>
                <w:rStyle w:val="Heading2Char"/>
                <w:rFonts w:cs="Arial"/>
                <w:b w:val="0"/>
                <w:sz w:val="24"/>
                <w:szCs w:val="24"/>
              </w:rPr>
            </w:pPr>
            <w:r w:rsidRPr="00572C05">
              <w:rPr>
                <w:rStyle w:val="Heading2Char"/>
                <w:rFonts w:cs="Arial"/>
                <w:b w:val="0"/>
                <w:sz w:val="24"/>
                <w:szCs w:val="24"/>
              </w:rPr>
              <w:t>We have</w:t>
            </w:r>
            <w:r w:rsidR="006528CE" w:rsidRPr="00572C05">
              <w:rPr>
                <w:rStyle w:val="Heading2Char"/>
                <w:rFonts w:cs="Arial"/>
                <w:b w:val="0"/>
                <w:sz w:val="24"/>
                <w:szCs w:val="24"/>
              </w:rPr>
              <w:t xml:space="preserve"> developed a number of </w:t>
            </w:r>
            <w:r w:rsidR="00BB73F7" w:rsidRPr="00572C05">
              <w:rPr>
                <w:rStyle w:val="Heading2Char"/>
                <w:rFonts w:cs="Arial"/>
                <w:b w:val="0"/>
                <w:sz w:val="24"/>
                <w:szCs w:val="24"/>
              </w:rPr>
              <w:t xml:space="preserve">reports to extract procurement data from our finance system (TechOne).  </w:t>
            </w:r>
            <w:r w:rsidRPr="00572C05">
              <w:rPr>
                <w:rStyle w:val="Heading2Char"/>
                <w:rFonts w:cs="Arial"/>
                <w:b w:val="0"/>
                <w:sz w:val="24"/>
                <w:szCs w:val="24"/>
              </w:rPr>
              <w:t>This</w:t>
            </w:r>
            <w:r w:rsidR="00BB73F7" w:rsidRPr="00572C05">
              <w:rPr>
                <w:rStyle w:val="Heading2Char"/>
                <w:rFonts w:cs="Arial"/>
                <w:b w:val="0"/>
                <w:sz w:val="24"/>
                <w:szCs w:val="24"/>
              </w:rPr>
              <w:t xml:space="preserve"> data </w:t>
            </w:r>
            <w:r w:rsidRPr="00572C05">
              <w:rPr>
                <w:rStyle w:val="Heading2Char"/>
                <w:rFonts w:cs="Arial"/>
                <w:b w:val="0"/>
                <w:sz w:val="24"/>
                <w:szCs w:val="24"/>
              </w:rPr>
              <w:t>allows us</w:t>
            </w:r>
            <w:r w:rsidR="00BB73F7" w:rsidRPr="00572C05">
              <w:rPr>
                <w:rStyle w:val="Heading2Char"/>
                <w:rFonts w:cs="Arial"/>
                <w:b w:val="0"/>
                <w:sz w:val="24"/>
                <w:szCs w:val="24"/>
              </w:rPr>
              <w:t xml:space="preserve"> to effectively analyse college expenditure and identify spend compliance</w:t>
            </w:r>
            <w:r w:rsidRPr="00572C05">
              <w:rPr>
                <w:rStyle w:val="Heading2Char"/>
                <w:rFonts w:cs="Arial"/>
                <w:b w:val="0"/>
                <w:sz w:val="24"/>
                <w:szCs w:val="24"/>
              </w:rPr>
              <w:t xml:space="preserve"> and</w:t>
            </w:r>
            <w:r w:rsidR="00BB73F7" w:rsidRPr="00572C05">
              <w:rPr>
                <w:rStyle w:val="Heading2Char"/>
                <w:rFonts w:cs="Arial"/>
                <w:b w:val="0"/>
                <w:sz w:val="24"/>
                <w:szCs w:val="24"/>
              </w:rPr>
              <w:t xml:space="preserve"> </w:t>
            </w:r>
            <w:r w:rsidRPr="00572C05">
              <w:rPr>
                <w:rStyle w:val="Heading2Char"/>
                <w:rFonts w:cs="Arial"/>
                <w:b w:val="0"/>
                <w:sz w:val="24"/>
                <w:szCs w:val="24"/>
              </w:rPr>
              <w:t>further reporting will be available as new modules of the upgraded finance</w:t>
            </w:r>
            <w:r w:rsidR="00572C05">
              <w:rPr>
                <w:rStyle w:val="Heading2Char"/>
                <w:rFonts w:cs="Arial"/>
                <w:b w:val="0"/>
                <w:sz w:val="24"/>
                <w:szCs w:val="24"/>
              </w:rPr>
              <w:t xml:space="preserve"> system</w:t>
            </w:r>
            <w:r w:rsidR="00D87AD5" w:rsidRPr="00572C05">
              <w:rPr>
                <w:rStyle w:val="Heading2Char"/>
                <w:rFonts w:cs="Arial"/>
                <w:b w:val="0"/>
                <w:sz w:val="24"/>
                <w:szCs w:val="24"/>
              </w:rPr>
              <w:t xml:space="preserve"> </w:t>
            </w:r>
            <w:r w:rsidR="00572C05" w:rsidRPr="00572C05">
              <w:rPr>
                <w:rStyle w:val="Heading2Char"/>
                <w:rFonts w:cs="Arial"/>
                <w:b w:val="0"/>
                <w:sz w:val="24"/>
                <w:szCs w:val="24"/>
              </w:rPr>
              <w:t>are implemented.</w:t>
            </w:r>
            <w:r>
              <w:rPr>
                <w:rStyle w:val="Heading2Char"/>
                <w:rFonts w:cs="Arial"/>
                <w:b w:val="0"/>
                <w:sz w:val="24"/>
                <w:szCs w:val="24"/>
              </w:rPr>
              <w:t xml:space="preserve"> </w:t>
            </w:r>
          </w:p>
        </w:tc>
      </w:tr>
      <w:tr w:rsidR="007B3BA8" w14:paraId="7C1CF9CF" w14:textId="77777777" w:rsidTr="00A66271">
        <w:tc>
          <w:tcPr>
            <w:tcW w:w="2836" w:type="dxa"/>
          </w:tcPr>
          <w:p w14:paraId="35700E01" w14:textId="77777777" w:rsidR="007B3BA8" w:rsidRDefault="007B3BA8" w:rsidP="002D28F5">
            <w:pPr>
              <w:contextualSpacing/>
              <w:rPr>
                <w:rStyle w:val="Heading2Char"/>
                <w:rFonts w:cs="Arial"/>
                <w:b w:val="0"/>
                <w:sz w:val="24"/>
                <w:szCs w:val="24"/>
              </w:rPr>
            </w:pPr>
            <w:r>
              <w:rPr>
                <w:rStyle w:val="Heading2Char"/>
                <w:rFonts w:cs="Arial"/>
                <w:b w:val="0"/>
                <w:sz w:val="24"/>
                <w:szCs w:val="24"/>
              </w:rPr>
              <w:t>Embed sound social, ethical and environmental policies within the College’s procurement function.</w:t>
            </w:r>
          </w:p>
        </w:tc>
        <w:tc>
          <w:tcPr>
            <w:tcW w:w="6775" w:type="dxa"/>
          </w:tcPr>
          <w:p w14:paraId="26D60917" w14:textId="77777777" w:rsidR="00C2445E" w:rsidRDefault="00C2445E" w:rsidP="00D87AD5">
            <w:pPr>
              <w:contextualSpacing/>
              <w:rPr>
                <w:rStyle w:val="Heading2Char"/>
                <w:rFonts w:cs="Arial"/>
                <w:b w:val="0"/>
                <w:sz w:val="24"/>
                <w:szCs w:val="24"/>
              </w:rPr>
            </w:pPr>
            <w:r w:rsidRPr="00C2445E">
              <w:rPr>
                <w:rStyle w:val="Heading2Char"/>
                <w:rFonts w:cs="Arial"/>
                <w:b w:val="0"/>
                <w:sz w:val="24"/>
                <w:szCs w:val="24"/>
              </w:rPr>
              <w:t>Procedures are in place to ensure that consideration of environmental, social and economic issues and benefits is made, where appropriate, on a contract-by-contract basis during the planning stage utilising tools including Prioritisation</w:t>
            </w:r>
            <w:r>
              <w:rPr>
                <w:rStyle w:val="Heading2Char"/>
                <w:rFonts w:cs="Arial"/>
                <w:b w:val="0"/>
                <w:sz w:val="24"/>
                <w:szCs w:val="24"/>
              </w:rPr>
              <w:t xml:space="preserve"> and </w:t>
            </w:r>
            <w:r w:rsidRPr="00C2445E">
              <w:rPr>
                <w:rStyle w:val="Heading2Char"/>
                <w:rFonts w:cs="Arial"/>
                <w:b w:val="0"/>
                <w:sz w:val="24"/>
                <w:szCs w:val="24"/>
              </w:rPr>
              <w:t>Flexible Framewor</w:t>
            </w:r>
            <w:r>
              <w:rPr>
                <w:rStyle w:val="Heading2Char"/>
                <w:rFonts w:cs="Arial"/>
                <w:b w:val="0"/>
                <w:sz w:val="24"/>
                <w:szCs w:val="24"/>
              </w:rPr>
              <w:t>k</w:t>
            </w:r>
            <w:r w:rsidR="00057007">
              <w:rPr>
                <w:rStyle w:val="Heading2Char"/>
                <w:rFonts w:cs="Arial"/>
                <w:b w:val="0"/>
                <w:sz w:val="24"/>
                <w:szCs w:val="24"/>
              </w:rPr>
              <w:t>.</w:t>
            </w:r>
          </w:p>
          <w:p w14:paraId="7C279131" w14:textId="77777777" w:rsidR="00C2445E" w:rsidRDefault="00C2445E" w:rsidP="00D87AD5">
            <w:pPr>
              <w:contextualSpacing/>
              <w:rPr>
                <w:rStyle w:val="Heading2Char"/>
                <w:rFonts w:cs="Arial"/>
                <w:b w:val="0"/>
                <w:sz w:val="24"/>
                <w:szCs w:val="24"/>
              </w:rPr>
            </w:pPr>
          </w:p>
          <w:p w14:paraId="14F9FCD7" w14:textId="77777777" w:rsidR="00C2445E" w:rsidRDefault="00D87AD5" w:rsidP="00D87AD5">
            <w:pPr>
              <w:contextualSpacing/>
              <w:rPr>
                <w:rStyle w:val="Heading2Char"/>
                <w:rFonts w:cs="Arial"/>
                <w:b w:val="0"/>
                <w:sz w:val="24"/>
                <w:szCs w:val="24"/>
              </w:rPr>
            </w:pPr>
            <w:r>
              <w:rPr>
                <w:rStyle w:val="Heading2Char"/>
                <w:rFonts w:cs="Arial"/>
                <w:b w:val="0"/>
                <w:sz w:val="24"/>
                <w:szCs w:val="24"/>
              </w:rPr>
              <w:t xml:space="preserve">Our </w:t>
            </w:r>
            <w:r w:rsidR="00C2445E">
              <w:rPr>
                <w:rStyle w:val="Heading2Char"/>
                <w:rFonts w:cs="Arial"/>
                <w:b w:val="0"/>
                <w:sz w:val="24"/>
                <w:szCs w:val="24"/>
              </w:rPr>
              <w:t>P</w:t>
            </w:r>
            <w:r>
              <w:rPr>
                <w:rStyle w:val="Heading2Char"/>
                <w:rFonts w:cs="Arial"/>
                <w:b w:val="0"/>
                <w:sz w:val="24"/>
                <w:szCs w:val="24"/>
              </w:rPr>
              <w:t xml:space="preserve">rocurement </w:t>
            </w:r>
            <w:r w:rsidR="00C2445E">
              <w:rPr>
                <w:rStyle w:val="Heading2Char"/>
                <w:rFonts w:cs="Arial"/>
                <w:b w:val="0"/>
                <w:sz w:val="24"/>
                <w:szCs w:val="24"/>
              </w:rPr>
              <w:t>S</w:t>
            </w:r>
            <w:r>
              <w:rPr>
                <w:rStyle w:val="Heading2Char"/>
                <w:rFonts w:cs="Arial"/>
                <w:b w:val="0"/>
                <w:sz w:val="24"/>
                <w:szCs w:val="24"/>
              </w:rPr>
              <w:t>trategy and Specification Layout templates include a variety of areas to consider</w:t>
            </w:r>
            <w:r w:rsidR="00EC69B4">
              <w:rPr>
                <w:rStyle w:val="Heading2Char"/>
                <w:rFonts w:cs="Arial"/>
                <w:b w:val="0"/>
                <w:sz w:val="24"/>
                <w:szCs w:val="24"/>
              </w:rPr>
              <w:t>,</w:t>
            </w:r>
            <w:r>
              <w:rPr>
                <w:rStyle w:val="Heading2Char"/>
                <w:rFonts w:cs="Arial"/>
                <w:b w:val="0"/>
                <w:sz w:val="24"/>
                <w:szCs w:val="24"/>
              </w:rPr>
              <w:t xml:space="preserve"> specific to each individual requirement including environmental performance, health &amp; safety, Fair Trade, Fair Work Practices, Social labels, Government Buying Standards etc.  </w:t>
            </w:r>
          </w:p>
          <w:p w14:paraId="55657748" w14:textId="77777777" w:rsidR="00C2445E" w:rsidRDefault="00C2445E" w:rsidP="00D87AD5">
            <w:pPr>
              <w:contextualSpacing/>
              <w:rPr>
                <w:rStyle w:val="Heading2Char"/>
                <w:rFonts w:cs="Arial"/>
                <w:b w:val="0"/>
                <w:sz w:val="24"/>
                <w:szCs w:val="24"/>
              </w:rPr>
            </w:pPr>
          </w:p>
          <w:p w14:paraId="309DE152" w14:textId="77777777" w:rsidR="007B3BA8" w:rsidRDefault="00FC6F1E" w:rsidP="00D87AD5">
            <w:pPr>
              <w:contextualSpacing/>
              <w:rPr>
                <w:rStyle w:val="Heading2Char"/>
                <w:rFonts w:cs="Arial"/>
                <w:b w:val="0"/>
                <w:sz w:val="24"/>
                <w:szCs w:val="24"/>
              </w:rPr>
            </w:pPr>
            <w:r>
              <w:rPr>
                <w:rStyle w:val="Heading2Char"/>
                <w:rFonts w:cs="Arial"/>
                <w:b w:val="0"/>
                <w:sz w:val="24"/>
                <w:szCs w:val="24"/>
              </w:rPr>
              <w:t xml:space="preserve">Our </w:t>
            </w:r>
            <w:r w:rsidR="00D87AD5">
              <w:rPr>
                <w:rStyle w:val="Heading2Char"/>
                <w:rFonts w:cs="Arial"/>
                <w:b w:val="0"/>
                <w:sz w:val="24"/>
                <w:szCs w:val="24"/>
              </w:rPr>
              <w:t xml:space="preserve">Procurement staff work with </w:t>
            </w:r>
            <w:r>
              <w:rPr>
                <w:rStyle w:val="Heading2Char"/>
                <w:rFonts w:cs="Arial"/>
                <w:b w:val="0"/>
                <w:sz w:val="24"/>
                <w:szCs w:val="24"/>
              </w:rPr>
              <w:t xml:space="preserve">other </w:t>
            </w:r>
            <w:r w:rsidR="00D87AD5">
              <w:rPr>
                <w:rStyle w:val="Heading2Char"/>
                <w:rFonts w:cs="Arial"/>
                <w:b w:val="0"/>
                <w:sz w:val="24"/>
                <w:szCs w:val="24"/>
              </w:rPr>
              <w:t xml:space="preserve">College staff in developing these documents to ensure all relevant areas </w:t>
            </w:r>
            <w:r>
              <w:rPr>
                <w:rStyle w:val="Heading2Char"/>
                <w:rFonts w:cs="Arial"/>
                <w:b w:val="0"/>
                <w:sz w:val="24"/>
                <w:szCs w:val="24"/>
              </w:rPr>
              <w:t xml:space="preserve">of social, ethical and environmental impact </w:t>
            </w:r>
            <w:r w:rsidR="00D87AD5">
              <w:rPr>
                <w:rStyle w:val="Heading2Char"/>
                <w:rFonts w:cs="Arial"/>
                <w:b w:val="0"/>
                <w:sz w:val="24"/>
                <w:szCs w:val="24"/>
              </w:rPr>
              <w:t>are included in a proportionate manner.</w:t>
            </w:r>
          </w:p>
          <w:p w14:paraId="33D9CA4D" w14:textId="77777777" w:rsidR="00C2445E" w:rsidRDefault="00C2445E" w:rsidP="00D87AD5">
            <w:pPr>
              <w:contextualSpacing/>
              <w:rPr>
                <w:rStyle w:val="Heading2Char"/>
                <w:rFonts w:cs="Arial"/>
                <w:b w:val="0"/>
                <w:sz w:val="24"/>
                <w:szCs w:val="24"/>
              </w:rPr>
            </w:pPr>
          </w:p>
          <w:p w14:paraId="4532B8B3" w14:textId="77777777" w:rsidR="00C2445E" w:rsidRDefault="008F6BE5" w:rsidP="00D87AD5">
            <w:pPr>
              <w:contextualSpacing/>
              <w:rPr>
                <w:rStyle w:val="Heading2Char"/>
                <w:rFonts w:cs="Arial"/>
                <w:b w:val="0"/>
                <w:sz w:val="24"/>
                <w:szCs w:val="24"/>
              </w:rPr>
            </w:pPr>
            <w:r>
              <w:rPr>
                <w:rStyle w:val="Heading2Char"/>
                <w:rFonts w:cs="Arial"/>
                <w:b w:val="0"/>
                <w:sz w:val="24"/>
                <w:szCs w:val="24"/>
              </w:rPr>
              <w:t xml:space="preserve">Fife College </w:t>
            </w:r>
            <w:r w:rsidR="00C2445E">
              <w:rPr>
                <w:rStyle w:val="Heading2Char"/>
                <w:rFonts w:cs="Arial"/>
                <w:b w:val="0"/>
                <w:sz w:val="24"/>
                <w:szCs w:val="24"/>
              </w:rPr>
              <w:t>is an accredited</w:t>
            </w:r>
            <w:r>
              <w:rPr>
                <w:rStyle w:val="Heading2Char"/>
                <w:rFonts w:cs="Arial"/>
                <w:b w:val="0"/>
                <w:sz w:val="24"/>
                <w:szCs w:val="24"/>
              </w:rPr>
              <w:t xml:space="preserve"> Living Wage </w:t>
            </w:r>
            <w:r w:rsidR="00D66798">
              <w:rPr>
                <w:rStyle w:val="Heading2Char"/>
                <w:rFonts w:cs="Arial"/>
                <w:b w:val="0"/>
                <w:sz w:val="24"/>
                <w:szCs w:val="24"/>
              </w:rPr>
              <w:t xml:space="preserve">Foundation </w:t>
            </w:r>
            <w:r>
              <w:rPr>
                <w:rStyle w:val="Heading2Char"/>
                <w:rFonts w:cs="Arial"/>
                <w:b w:val="0"/>
                <w:sz w:val="24"/>
                <w:szCs w:val="24"/>
              </w:rPr>
              <w:t xml:space="preserve">Employer which ensures </w:t>
            </w:r>
            <w:r w:rsidR="00C2445E">
              <w:rPr>
                <w:rStyle w:val="Heading2Char"/>
                <w:rFonts w:cs="Arial"/>
                <w:b w:val="0"/>
                <w:sz w:val="24"/>
                <w:szCs w:val="24"/>
              </w:rPr>
              <w:t xml:space="preserve">all </w:t>
            </w:r>
            <w:r>
              <w:rPr>
                <w:rStyle w:val="Heading2Char"/>
                <w:rFonts w:cs="Arial"/>
                <w:b w:val="0"/>
                <w:sz w:val="24"/>
                <w:szCs w:val="24"/>
              </w:rPr>
              <w:t>on-site contractors (catering &amp; cleaning) are paid in line with the Living Wage Foundation rates, updated annually in November.</w:t>
            </w:r>
          </w:p>
          <w:p w14:paraId="45E484DE" w14:textId="77777777" w:rsidR="00C2445E" w:rsidRDefault="00C2445E" w:rsidP="00D87AD5">
            <w:pPr>
              <w:contextualSpacing/>
              <w:rPr>
                <w:rStyle w:val="Heading2Char"/>
                <w:rFonts w:cs="Arial"/>
                <w:b w:val="0"/>
                <w:sz w:val="24"/>
                <w:szCs w:val="24"/>
              </w:rPr>
            </w:pPr>
          </w:p>
          <w:p w14:paraId="6ACA0A51" w14:textId="77777777" w:rsidR="00D87AD5" w:rsidRDefault="00C2445E" w:rsidP="00D87AD5">
            <w:pPr>
              <w:contextualSpacing/>
              <w:rPr>
                <w:rStyle w:val="Heading2Char"/>
                <w:rFonts w:cs="Arial"/>
                <w:b w:val="0"/>
                <w:sz w:val="24"/>
                <w:szCs w:val="24"/>
              </w:rPr>
            </w:pPr>
            <w:r>
              <w:rPr>
                <w:rStyle w:val="Heading2Char"/>
                <w:rFonts w:cs="Arial"/>
                <w:b w:val="0"/>
                <w:sz w:val="24"/>
                <w:szCs w:val="24"/>
              </w:rPr>
              <w:t>We are</w:t>
            </w:r>
            <w:r w:rsidRPr="00C2445E">
              <w:rPr>
                <w:rStyle w:val="Heading2Char"/>
                <w:rFonts w:cs="Arial"/>
                <w:b w:val="0"/>
                <w:sz w:val="24"/>
                <w:szCs w:val="24"/>
              </w:rPr>
              <w:t xml:space="preserve"> committed to contracting only with suppliers that comply with all appropriate and relevant legislation. Where relevant and proportionate the Living Wage and fair work practices of suppliers are promoted in tender documentation</w:t>
            </w:r>
          </w:p>
          <w:p w14:paraId="63FAC52D" w14:textId="77777777" w:rsidR="00C2445E" w:rsidRDefault="00C2445E" w:rsidP="000963AE">
            <w:pPr>
              <w:contextualSpacing/>
              <w:rPr>
                <w:rStyle w:val="Heading2Char"/>
                <w:rFonts w:cs="Arial"/>
                <w:b w:val="0"/>
                <w:sz w:val="24"/>
                <w:szCs w:val="24"/>
              </w:rPr>
            </w:pPr>
          </w:p>
          <w:p w14:paraId="266B4403" w14:textId="77777777" w:rsidR="008F6BE5" w:rsidRDefault="00C2445E" w:rsidP="00C2445E">
            <w:pPr>
              <w:contextualSpacing/>
              <w:rPr>
                <w:rStyle w:val="Heading2Char"/>
                <w:rFonts w:cs="Arial"/>
                <w:b w:val="0"/>
                <w:sz w:val="24"/>
                <w:szCs w:val="24"/>
              </w:rPr>
            </w:pPr>
            <w:r>
              <w:rPr>
                <w:rStyle w:val="Heading2Char"/>
                <w:rFonts w:cs="Arial"/>
                <w:b w:val="0"/>
                <w:sz w:val="24"/>
                <w:szCs w:val="24"/>
              </w:rPr>
              <w:t>O</w:t>
            </w:r>
            <w:r w:rsidR="008F6BE5">
              <w:rPr>
                <w:rStyle w:val="Heading2Char"/>
                <w:rFonts w:cs="Arial"/>
                <w:b w:val="0"/>
                <w:sz w:val="24"/>
                <w:szCs w:val="24"/>
              </w:rPr>
              <w:t xml:space="preserve">ur </w:t>
            </w:r>
            <w:r w:rsidR="00AD43C4">
              <w:rPr>
                <w:rStyle w:val="Heading2Char"/>
                <w:rFonts w:cs="Arial"/>
                <w:b w:val="0"/>
                <w:sz w:val="24"/>
                <w:szCs w:val="24"/>
              </w:rPr>
              <w:t xml:space="preserve">tender documentation, </w:t>
            </w:r>
            <w:r w:rsidR="008F6BE5">
              <w:rPr>
                <w:rStyle w:val="Heading2Char"/>
                <w:rFonts w:cs="Arial"/>
                <w:b w:val="0"/>
                <w:sz w:val="24"/>
                <w:szCs w:val="24"/>
              </w:rPr>
              <w:t>terms and condit</w:t>
            </w:r>
            <w:r>
              <w:rPr>
                <w:rStyle w:val="Heading2Char"/>
                <w:rFonts w:cs="Arial"/>
                <w:b w:val="0"/>
                <w:sz w:val="24"/>
                <w:szCs w:val="24"/>
              </w:rPr>
              <w:t>ions and Supplier Declaration</w:t>
            </w:r>
            <w:r w:rsidR="008F6BE5">
              <w:rPr>
                <w:rStyle w:val="Heading2Char"/>
                <w:rFonts w:cs="Arial"/>
                <w:b w:val="0"/>
                <w:sz w:val="24"/>
                <w:szCs w:val="24"/>
              </w:rPr>
              <w:t xml:space="preserve"> include Modern Slavery, Bribery, IR35 and GDPR in line with our ethical stance on these issues.  </w:t>
            </w:r>
          </w:p>
        </w:tc>
      </w:tr>
    </w:tbl>
    <w:p w14:paraId="7EA8686A" w14:textId="77777777" w:rsidR="007B3BA8" w:rsidRDefault="007B3BA8" w:rsidP="002D28F5">
      <w:pPr>
        <w:ind w:left="567" w:hanging="567"/>
        <w:contextualSpacing/>
        <w:rPr>
          <w:rStyle w:val="Heading2Char"/>
          <w:rFonts w:cs="Arial"/>
          <w:b w:val="0"/>
          <w:sz w:val="24"/>
          <w:szCs w:val="24"/>
        </w:rPr>
      </w:pPr>
    </w:p>
    <w:p w14:paraId="1DBAB235" w14:textId="77777777" w:rsidR="00562E92" w:rsidRPr="00562E92" w:rsidRDefault="00562E92" w:rsidP="00562E92">
      <w:pPr>
        <w:pStyle w:val="ListParagraph"/>
        <w:ind w:left="993"/>
        <w:rPr>
          <w:rStyle w:val="Heading2Char"/>
          <w:rFonts w:cs="Arial"/>
          <w:b w:val="0"/>
          <w:sz w:val="24"/>
          <w:szCs w:val="24"/>
        </w:rPr>
      </w:pPr>
    </w:p>
    <w:p w14:paraId="1E534CEF" w14:textId="77777777" w:rsidR="00813D02" w:rsidRDefault="008B022E" w:rsidP="002D28F5">
      <w:pPr>
        <w:ind w:left="567" w:hanging="567"/>
        <w:contextualSpacing/>
        <w:rPr>
          <w:rStyle w:val="Heading2Char"/>
          <w:rFonts w:cs="Arial"/>
          <w:b w:val="0"/>
          <w:sz w:val="24"/>
          <w:szCs w:val="24"/>
        </w:rPr>
      </w:pPr>
      <w:r>
        <w:rPr>
          <w:rStyle w:val="Heading2Char"/>
          <w:rFonts w:cs="Arial"/>
          <w:b w:val="0"/>
          <w:sz w:val="24"/>
          <w:szCs w:val="24"/>
        </w:rPr>
        <w:t>3.2</w:t>
      </w:r>
      <w:r>
        <w:rPr>
          <w:rStyle w:val="Heading2Char"/>
          <w:rFonts w:cs="Arial"/>
          <w:b w:val="0"/>
          <w:sz w:val="24"/>
          <w:szCs w:val="24"/>
        </w:rPr>
        <w:tab/>
        <w:t xml:space="preserve">In order to deliver these strategic procurement objectives </w:t>
      </w:r>
      <w:r w:rsidR="00813D02">
        <w:rPr>
          <w:rStyle w:val="Heading2Char"/>
          <w:rFonts w:cs="Arial"/>
          <w:b w:val="0"/>
          <w:sz w:val="24"/>
          <w:szCs w:val="24"/>
        </w:rPr>
        <w:t xml:space="preserve">and to comply with the general duties and specific measures of the PRA, </w:t>
      </w:r>
      <w:r>
        <w:rPr>
          <w:rStyle w:val="Heading2Char"/>
          <w:rFonts w:cs="Arial"/>
          <w:b w:val="0"/>
          <w:sz w:val="24"/>
          <w:szCs w:val="24"/>
        </w:rPr>
        <w:t xml:space="preserve">a number of </w:t>
      </w:r>
      <w:r w:rsidR="00813D02">
        <w:rPr>
          <w:rStyle w:val="Heading2Char"/>
          <w:rFonts w:cs="Arial"/>
          <w:b w:val="0"/>
          <w:sz w:val="24"/>
          <w:szCs w:val="24"/>
        </w:rPr>
        <w:t>critical areas have been identified for annual review including:</w:t>
      </w:r>
    </w:p>
    <w:p w14:paraId="7CBB30B5" w14:textId="77777777" w:rsidR="00E71018" w:rsidRDefault="00E71018" w:rsidP="002D28F5">
      <w:pPr>
        <w:ind w:left="567" w:hanging="567"/>
        <w:contextualSpacing/>
        <w:rPr>
          <w:rStyle w:val="Heading2Char"/>
          <w:rFonts w:cs="Arial"/>
          <w:b w:val="0"/>
          <w:sz w:val="24"/>
          <w:szCs w:val="24"/>
        </w:rPr>
      </w:pPr>
    </w:p>
    <w:p w14:paraId="34487F53" w14:textId="77777777" w:rsidR="00C10A83" w:rsidRPr="00C10A83" w:rsidRDefault="00C10A83" w:rsidP="00C10A83">
      <w:pPr>
        <w:ind w:left="1134" w:hanging="567"/>
        <w:rPr>
          <w:rStyle w:val="Heading2Char"/>
          <w:rFonts w:cs="Arial"/>
          <w:sz w:val="24"/>
          <w:szCs w:val="24"/>
        </w:rPr>
      </w:pPr>
      <w:r w:rsidRPr="00C10A83">
        <w:rPr>
          <w:rStyle w:val="Heading2Char"/>
          <w:rFonts w:cs="Arial"/>
          <w:bCs w:val="0"/>
          <w:sz w:val="24"/>
          <w:szCs w:val="24"/>
        </w:rPr>
        <w:t>i)</w:t>
      </w:r>
      <w:r>
        <w:rPr>
          <w:rStyle w:val="Heading2Char"/>
          <w:rFonts w:cs="Arial"/>
          <w:sz w:val="24"/>
          <w:szCs w:val="24"/>
        </w:rPr>
        <w:tab/>
      </w:r>
      <w:r w:rsidRPr="00C10A83">
        <w:rPr>
          <w:rStyle w:val="Heading2Char"/>
          <w:rFonts w:cs="Arial"/>
          <w:sz w:val="24"/>
          <w:szCs w:val="24"/>
        </w:rPr>
        <w:t>Contribute to Carrying out our Function and the Achievement of our Purposes</w:t>
      </w:r>
    </w:p>
    <w:p w14:paraId="5C495876" w14:textId="318D40C5" w:rsidR="00C10A83" w:rsidRPr="00C10A83" w:rsidRDefault="00C10A83" w:rsidP="00C10A83">
      <w:pPr>
        <w:ind w:left="1134" w:hanging="567"/>
        <w:rPr>
          <w:rStyle w:val="Heading2Char"/>
          <w:rFonts w:cs="Arial"/>
          <w:b w:val="0"/>
          <w:sz w:val="24"/>
          <w:szCs w:val="24"/>
        </w:rPr>
      </w:pPr>
      <w:r>
        <w:rPr>
          <w:rStyle w:val="Heading2Char"/>
          <w:rFonts w:cs="Arial"/>
          <w:sz w:val="24"/>
          <w:szCs w:val="24"/>
        </w:rPr>
        <w:tab/>
      </w:r>
      <w:r>
        <w:rPr>
          <w:rStyle w:val="Heading2Char"/>
          <w:rFonts w:cs="Arial"/>
          <w:b w:val="0"/>
          <w:sz w:val="24"/>
          <w:szCs w:val="24"/>
        </w:rPr>
        <w:t xml:space="preserve">The Procurement team analyses organisational spend on a quarterly basis to identify </w:t>
      </w:r>
      <w:r w:rsidR="001472CD">
        <w:rPr>
          <w:rStyle w:val="Heading2Char"/>
          <w:rFonts w:cs="Arial"/>
          <w:b w:val="0"/>
          <w:sz w:val="24"/>
          <w:szCs w:val="24"/>
        </w:rPr>
        <w:t xml:space="preserve">opportunities to combine individual commodity spend into larger more cost effective local </w:t>
      </w:r>
      <w:r w:rsidR="001472CD" w:rsidRPr="00572C05">
        <w:rPr>
          <w:rStyle w:val="Heading2Char"/>
          <w:rFonts w:cs="Arial"/>
          <w:b w:val="0"/>
          <w:sz w:val="24"/>
          <w:szCs w:val="24"/>
        </w:rPr>
        <w:t>contracts.</w:t>
      </w:r>
      <w:r w:rsidR="008E627E" w:rsidRPr="00572C05">
        <w:rPr>
          <w:rStyle w:val="Heading2Char"/>
          <w:rFonts w:cs="Arial"/>
          <w:b w:val="0"/>
          <w:sz w:val="24"/>
          <w:szCs w:val="24"/>
        </w:rPr>
        <w:t xml:space="preserve">  Spend on local contracts has </w:t>
      </w:r>
      <w:r w:rsidR="00572C05" w:rsidRPr="00572C05">
        <w:rPr>
          <w:rStyle w:val="Heading2Char"/>
          <w:rFonts w:cs="Arial"/>
          <w:b w:val="0"/>
          <w:sz w:val="24"/>
          <w:szCs w:val="24"/>
        </w:rPr>
        <w:t>continued to steadily increase</w:t>
      </w:r>
      <w:r w:rsidR="008E627E" w:rsidRPr="00572C05">
        <w:rPr>
          <w:rStyle w:val="Heading2Char"/>
          <w:rFonts w:cs="Arial"/>
          <w:b w:val="0"/>
          <w:sz w:val="24"/>
          <w:szCs w:val="24"/>
        </w:rPr>
        <w:t xml:space="preserve"> demonstrating improved purchasing compliance across the organisation</w:t>
      </w:r>
      <w:r w:rsidR="008E627E">
        <w:rPr>
          <w:rStyle w:val="Heading2Char"/>
          <w:rFonts w:cs="Arial"/>
          <w:b w:val="0"/>
          <w:sz w:val="24"/>
          <w:szCs w:val="24"/>
        </w:rPr>
        <w:t xml:space="preserve">.  </w:t>
      </w:r>
    </w:p>
    <w:p w14:paraId="04D38162" w14:textId="77777777" w:rsidR="00C10A83" w:rsidRDefault="00C10A83" w:rsidP="002F0843">
      <w:pPr>
        <w:ind w:left="1134" w:hanging="567"/>
        <w:contextualSpacing/>
        <w:rPr>
          <w:rStyle w:val="Heading2Char"/>
          <w:rFonts w:cs="Arial"/>
          <w:sz w:val="24"/>
          <w:szCs w:val="24"/>
        </w:rPr>
      </w:pPr>
    </w:p>
    <w:p w14:paraId="41175043" w14:textId="77777777" w:rsidR="00BE075E" w:rsidRPr="00813D02" w:rsidRDefault="00C10A83" w:rsidP="00C10A83">
      <w:pPr>
        <w:ind w:left="1134" w:hanging="567"/>
        <w:contextualSpacing/>
        <w:rPr>
          <w:rFonts w:ascii="Arial" w:hAnsi="Arial" w:cs="Arial"/>
          <w:sz w:val="24"/>
          <w:szCs w:val="24"/>
        </w:rPr>
      </w:pPr>
      <w:r>
        <w:rPr>
          <w:rStyle w:val="Heading2Char"/>
          <w:rFonts w:cs="Arial"/>
          <w:sz w:val="24"/>
          <w:szCs w:val="24"/>
        </w:rPr>
        <w:t>ii)</w:t>
      </w:r>
      <w:r>
        <w:rPr>
          <w:rStyle w:val="Heading2Char"/>
          <w:rFonts w:cs="Arial"/>
          <w:sz w:val="24"/>
          <w:szCs w:val="24"/>
        </w:rPr>
        <w:tab/>
      </w:r>
      <w:r w:rsidR="00BE075E" w:rsidRPr="00813D02">
        <w:rPr>
          <w:rStyle w:val="Heading2Char"/>
          <w:rFonts w:cs="Arial"/>
          <w:sz w:val="24"/>
          <w:szCs w:val="24"/>
        </w:rPr>
        <w:t>Deliver Value for Money</w:t>
      </w:r>
      <w:r w:rsidR="00BE075E" w:rsidRPr="00813D02">
        <w:rPr>
          <w:rFonts w:ascii="Arial" w:hAnsi="Arial" w:cs="Arial"/>
          <w:sz w:val="24"/>
          <w:szCs w:val="24"/>
        </w:rPr>
        <w:t xml:space="preserve"> </w:t>
      </w:r>
    </w:p>
    <w:p w14:paraId="366EF501" w14:textId="5F8AF11F" w:rsidR="00BE075E" w:rsidRDefault="00BE075E" w:rsidP="002F0843">
      <w:pPr>
        <w:ind w:left="1134"/>
        <w:contextualSpacing/>
        <w:rPr>
          <w:rFonts w:ascii="Arial" w:hAnsi="Arial" w:cs="Arial"/>
          <w:sz w:val="24"/>
          <w:szCs w:val="24"/>
        </w:rPr>
      </w:pPr>
      <w:r w:rsidRPr="00134A62">
        <w:rPr>
          <w:rFonts w:ascii="Arial" w:hAnsi="Arial" w:cs="Arial"/>
          <w:sz w:val="24"/>
          <w:szCs w:val="24"/>
        </w:rPr>
        <w:t xml:space="preserve">Our procurement practices strive to achieve the optimum combination of quality and cost to demonstrate value.  </w:t>
      </w:r>
      <w:r w:rsidR="00813D02">
        <w:rPr>
          <w:rFonts w:ascii="Arial" w:hAnsi="Arial" w:cs="Arial"/>
          <w:sz w:val="24"/>
          <w:szCs w:val="24"/>
        </w:rPr>
        <w:t>Almost all</w:t>
      </w:r>
      <w:r w:rsidRPr="00134A62">
        <w:rPr>
          <w:rFonts w:ascii="Arial" w:hAnsi="Arial" w:cs="Arial"/>
          <w:sz w:val="24"/>
          <w:szCs w:val="24"/>
        </w:rPr>
        <w:t xml:space="preserve"> Contracts awarded to date have come in under</w:t>
      </w:r>
      <w:r w:rsidR="006E57F1">
        <w:rPr>
          <w:rFonts w:ascii="Arial" w:hAnsi="Arial" w:cs="Arial"/>
          <w:sz w:val="24"/>
          <w:szCs w:val="24"/>
        </w:rPr>
        <w:t xml:space="preserve"> the estimated </w:t>
      </w:r>
      <w:r w:rsidRPr="00134A62">
        <w:rPr>
          <w:rFonts w:ascii="Arial" w:hAnsi="Arial" w:cs="Arial"/>
          <w:sz w:val="24"/>
          <w:szCs w:val="24"/>
        </w:rPr>
        <w:t>budget whilst fully meeting the specified requirements.</w:t>
      </w:r>
      <w:r w:rsidR="007C6BD8">
        <w:rPr>
          <w:rFonts w:ascii="Arial" w:hAnsi="Arial" w:cs="Arial"/>
          <w:sz w:val="24"/>
          <w:szCs w:val="24"/>
        </w:rPr>
        <w:t xml:space="preserve">  </w:t>
      </w:r>
      <w:r w:rsidR="00260D41">
        <w:rPr>
          <w:rFonts w:ascii="Arial" w:hAnsi="Arial" w:cs="Arial"/>
          <w:sz w:val="24"/>
          <w:szCs w:val="24"/>
        </w:rPr>
        <w:t xml:space="preserve">Based on the </w:t>
      </w:r>
      <w:r w:rsidR="009644DD">
        <w:rPr>
          <w:rFonts w:ascii="Arial" w:hAnsi="Arial" w:cs="Arial"/>
          <w:sz w:val="24"/>
          <w:szCs w:val="24"/>
        </w:rPr>
        <w:t>Public Sector Benefits Reporting s</w:t>
      </w:r>
      <w:r w:rsidR="00260D41">
        <w:rPr>
          <w:rFonts w:ascii="Arial" w:hAnsi="Arial" w:cs="Arial"/>
          <w:sz w:val="24"/>
          <w:szCs w:val="24"/>
        </w:rPr>
        <w:t xml:space="preserve">avings </w:t>
      </w:r>
      <w:r w:rsidR="009644DD">
        <w:rPr>
          <w:rFonts w:ascii="Arial" w:hAnsi="Arial" w:cs="Arial"/>
          <w:sz w:val="24"/>
          <w:szCs w:val="24"/>
        </w:rPr>
        <w:t>m</w:t>
      </w:r>
      <w:r w:rsidR="00260D41">
        <w:rPr>
          <w:rFonts w:ascii="Arial" w:hAnsi="Arial" w:cs="Arial"/>
          <w:sz w:val="24"/>
          <w:szCs w:val="24"/>
        </w:rPr>
        <w:t>ethodology w</w:t>
      </w:r>
      <w:r w:rsidR="007C6BD8">
        <w:rPr>
          <w:rFonts w:ascii="Arial" w:hAnsi="Arial" w:cs="Arial"/>
          <w:sz w:val="24"/>
          <w:szCs w:val="24"/>
        </w:rPr>
        <w:t xml:space="preserve">e estimate a </w:t>
      </w:r>
      <w:r w:rsidR="007C6BD8" w:rsidRPr="00260D41">
        <w:rPr>
          <w:rFonts w:ascii="Arial" w:hAnsi="Arial" w:cs="Arial"/>
          <w:sz w:val="24"/>
          <w:szCs w:val="24"/>
        </w:rPr>
        <w:t xml:space="preserve">total </w:t>
      </w:r>
      <w:r w:rsidR="004D6923">
        <w:rPr>
          <w:rFonts w:ascii="Arial" w:hAnsi="Arial" w:cs="Arial"/>
          <w:sz w:val="24"/>
          <w:szCs w:val="24"/>
        </w:rPr>
        <w:t>£</w:t>
      </w:r>
      <w:r w:rsidR="005F1ECD">
        <w:rPr>
          <w:rFonts w:ascii="Arial" w:hAnsi="Arial" w:cs="Arial"/>
          <w:sz w:val="24"/>
          <w:szCs w:val="24"/>
        </w:rPr>
        <w:t>673</w:t>
      </w:r>
      <w:r w:rsidR="004D6923">
        <w:rPr>
          <w:rFonts w:ascii="Arial" w:hAnsi="Arial" w:cs="Arial"/>
          <w:sz w:val="24"/>
          <w:szCs w:val="24"/>
        </w:rPr>
        <w:t xml:space="preserve">k </w:t>
      </w:r>
      <w:r w:rsidR="007C6BD8" w:rsidRPr="00260D41">
        <w:rPr>
          <w:rFonts w:ascii="Arial" w:hAnsi="Arial" w:cs="Arial"/>
          <w:sz w:val="24"/>
          <w:szCs w:val="24"/>
        </w:rPr>
        <w:t>cash savings made</w:t>
      </w:r>
      <w:r w:rsidR="007C6BD8">
        <w:rPr>
          <w:rFonts w:ascii="Arial" w:hAnsi="Arial" w:cs="Arial"/>
          <w:sz w:val="24"/>
          <w:szCs w:val="24"/>
        </w:rPr>
        <w:t xml:space="preserve"> </w:t>
      </w:r>
      <w:r w:rsidR="007C6BD8" w:rsidRPr="00260D41">
        <w:rPr>
          <w:rFonts w:ascii="Arial" w:hAnsi="Arial" w:cs="Arial"/>
          <w:sz w:val="24"/>
          <w:szCs w:val="24"/>
        </w:rPr>
        <w:t xml:space="preserve">against </w:t>
      </w:r>
      <w:r w:rsidR="00260D41" w:rsidRPr="00091CD9">
        <w:rPr>
          <w:rFonts w:ascii="Arial" w:hAnsi="Arial" w:cs="Arial"/>
          <w:sz w:val="24"/>
          <w:szCs w:val="24"/>
        </w:rPr>
        <w:t>estimated contract spend of £</w:t>
      </w:r>
      <w:r w:rsidR="004D6923" w:rsidRPr="00091CD9">
        <w:rPr>
          <w:rFonts w:ascii="Arial" w:hAnsi="Arial" w:cs="Arial"/>
          <w:sz w:val="24"/>
          <w:szCs w:val="24"/>
        </w:rPr>
        <w:t>10.</w:t>
      </w:r>
      <w:r w:rsidR="005F1ECD" w:rsidRPr="00091CD9">
        <w:rPr>
          <w:rFonts w:ascii="Arial" w:hAnsi="Arial" w:cs="Arial"/>
          <w:sz w:val="24"/>
          <w:szCs w:val="24"/>
        </w:rPr>
        <w:t>6</w:t>
      </w:r>
      <w:r w:rsidR="004D6923" w:rsidRPr="00091CD9">
        <w:rPr>
          <w:rFonts w:ascii="Arial" w:hAnsi="Arial" w:cs="Arial"/>
          <w:sz w:val="24"/>
          <w:szCs w:val="24"/>
        </w:rPr>
        <w:t>m</w:t>
      </w:r>
      <w:r w:rsidR="00260D41" w:rsidRPr="00091CD9">
        <w:rPr>
          <w:rFonts w:ascii="Arial" w:hAnsi="Arial" w:cs="Arial"/>
          <w:sz w:val="24"/>
          <w:szCs w:val="24"/>
        </w:rPr>
        <w:t xml:space="preserve"> over the</w:t>
      </w:r>
      <w:r w:rsidR="00260D41">
        <w:rPr>
          <w:rFonts w:ascii="Arial" w:hAnsi="Arial" w:cs="Arial"/>
          <w:sz w:val="24"/>
          <w:szCs w:val="24"/>
        </w:rPr>
        <w:t xml:space="preserve"> duration of the contracts awarded.</w:t>
      </w:r>
      <w:r w:rsidR="009644DD">
        <w:rPr>
          <w:rFonts w:ascii="Arial" w:hAnsi="Arial" w:cs="Arial"/>
          <w:sz w:val="24"/>
          <w:szCs w:val="24"/>
        </w:rPr>
        <w:t xml:space="preserve">  </w:t>
      </w:r>
    </w:p>
    <w:p w14:paraId="2514A8D6" w14:textId="77777777" w:rsidR="005F1ECD" w:rsidRDefault="005F1ECD" w:rsidP="002F0843">
      <w:pPr>
        <w:ind w:left="1134" w:hanging="567"/>
        <w:contextualSpacing/>
        <w:rPr>
          <w:rStyle w:val="Heading2Char"/>
          <w:rFonts w:cs="Arial"/>
          <w:b w:val="0"/>
          <w:sz w:val="24"/>
          <w:szCs w:val="24"/>
        </w:rPr>
      </w:pPr>
      <w:bookmarkStart w:id="2" w:name="_Toc451243838"/>
    </w:p>
    <w:p w14:paraId="4E90C7CA" w14:textId="77777777" w:rsidR="00BE075E" w:rsidRPr="00813D02" w:rsidRDefault="00A876EB" w:rsidP="002F0843">
      <w:pPr>
        <w:ind w:left="1134" w:hanging="567"/>
        <w:contextualSpacing/>
        <w:rPr>
          <w:rFonts w:ascii="Arial" w:hAnsi="Arial" w:cs="Arial"/>
          <w:bCs/>
          <w:sz w:val="24"/>
          <w:szCs w:val="24"/>
        </w:rPr>
      </w:pPr>
      <w:r>
        <w:rPr>
          <w:rStyle w:val="Heading2Char"/>
          <w:rFonts w:cs="Arial"/>
          <w:sz w:val="24"/>
          <w:szCs w:val="24"/>
        </w:rPr>
        <w:t>ii</w:t>
      </w:r>
      <w:r w:rsidR="008E627E">
        <w:rPr>
          <w:rStyle w:val="Heading2Char"/>
          <w:rFonts w:cs="Arial"/>
          <w:sz w:val="24"/>
          <w:szCs w:val="24"/>
        </w:rPr>
        <w:t>i</w:t>
      </w:r>
      <w:r>
        <w:rPr>
          <w:rStyle w:val="Heading2Char"/>
          <w:rFonts w:cs="Arial"/>
          <w:sz w:val="24"/>
          <w:szCs w:val="24"/>
        </w:rPr>
        <w:t>)</w:t>
      </w:r>
      <w:r>
        <w:rPr>
          <w:rStyle w:val="Heading2Char"/>
          <w:rFonts w:cs="Arial"/>
          <w:sz w:val="24"/>
          <w:szCs w:val="24"/>
        </w:rPr>
        <w:tab/>
      </w:r>
      <w:r w:rsidR="00BE075E" w:rsidRPr="00813D02">
        <w:rPr>
          <w:rStyle w:val="Heading2Char"/>
          <w:rFonts w:cs="Arial"/>
          <w:sz w:val="24"/>
          <w:szCs w:val="24"/>
        </w:rPr>
        <w:t>Treating Relevant Economic Operators Equally and Without Discrimination</w:t>
      </w:r>
      <w:bookmarkEnd w:id="2"/>
      <w:r w:rsidR="00BE075E" w:rsidRPr="00813D02">
        <w:rPr>
          <w:rFonts w:ascii="Arial" w:hAnsi="Arial" w:cs="Arial"/>
          <w:bCs/>
          <w:sz w:val="24"/>
          <w:szCs w:val="24"/>
        </w:rPr>
        <w:t xml:space="preserve"> </w:t>
      </w:r>
    </w:p>
    <w:p w14:paraId="234D62BB" w14:textId="77777777" w:rsidR="00BE075E" w:rsidRPr="00134A62" w:rsidRDefault="00BE075E" w:rsidP="002F0843">
      <w:pPr>
        <w:ind w:left="1134"/>
        <w:contextualSpacing/>
        <w:rPr>
          <w:rFonts w:ascii="Arial" w:hAnsi="Arial" w:cs="Arial"/>
          <w:bCs/>
          <w:sz w:val="24"/>
          <w:szCs w:val="24"/>
        </w:rPr>
      </w:pPr>
      <w:r w:rsidRPr="00134A62">
        <w:rPr>
          <w:rFonts w:ascii="Arial" w:hAnsi="Arial" w:cs="Arial"/>
          <w:bCs/>
          <w:sz w:val="24"/>
          <w:szCs w:val="24"/>
        </w:rPr>
        <w:t xml:space="preserve">All procurements are undertaken in full compliance with the principles </w:t>
      </w:r>
      <w:r w:rsidR="002F7BD9">
        <w:rPr>
          <w:rFonts w:ascii="Arial" w:hAnsi="Arial" w:cs="Arial"/>
          <w:bCs/>
          <w:sz w:val="24"/>
          <w:szCs w:val="24"/>
        </w:rPr>
        <w:t xml:space="preserve">of </w:t>
      </w:r>
      <w:r w:rsidRPr="00134A62">
        <w:rPr>
          <w:rFonts w:ascii="Arial" w:hAnsi="Arial" w:cs="Arial"/>
          <w:bCs/>
          <w:sz w:val="24"/>
          <w:szCs w:val="24"/>
        </w:rPr>
        <w:t>equal treatment, non-discrimination, transparency, proportional</w:t>
      </w:r>
      <w:r w:rsidR="002F7BD9">
        <w:rPr>
          <w:rFonts w:ascii="Arial" w:hAnsi="Arial" w:cs="Arial"/>
          <w:bCs/>
          <w:sz w:val="24"/>
          <w:szCs w:val="24"/>
        </w:rPr>
        <w:t>ity and mutual recognition.   A</w:t>
      </w:r>
      <w:r w:rsidRPr="00134A62">
        <w:rPr>
          <w:rFonts w:ascii="Arial" w:hAnsi="Arial" w:cs="Arial"/>
          <w:bCs/>
          <w:sz w:val="24"/>
          <w:szCs w:val="24"/>
        </w:rPr>
        <w:t>ll regulated procurements are p</w:t>
      </w:r>
      <w:r w:rsidR="002F7BD9">
        <w:rPr>
          <w:rFonts w:ascii="Arial" w:hAnsi="Arial" w:cs="Arial"/>
          <w:bCs/>
          <w:sz w:val="24"/>
          <w:szCs w:val="24"/>
        </w:rPr>
        <w:t>ublishe</w:t>
      </w:r>
      <w:r w:rsidRPr="00134A62">
        <w:rPr>
          <w:rFonts w:ascii="Arial" w:hAnsi="Arial" w:cs="Arial"/>
          <w:bCs/>
          <w:sz w:val="24"/>
          <w:szCs w:val="24"/>
        </w:rPr>
        <w:t xml:space="preserve">d on Public Contracts Scotland (PCS) with output based specifications and clear evaluation criteria to ensure </w:t>
      </w:r>
      <w:r w:rsidR="002F7BD9">
        <w:rPr>
          <w:rFonts w:ascii="Arial" w:hAnsi="Arial" w:cs="Arial"/>
          <w:bCs/>
          <w:sz w:val="24"/>
          <w:szCs w:val="24"/>
        </w:rPr>
        <w:t xml:space="preserve">our contract opportunities </w:t>
      </w:r>
      <w:r w:rsidRPr="00134A62">
        <w:rPr>
          <w:rFonts w:ascii="Arial" w:hAnsi="Arial" w:cs="Arial"/>
          <w:bCs/>
          <w:sz w:val="24"/>
          <w:szCs w:val="24"/>
        </w:rPr>
        <w:t xml:space="preserve">are accessible to as many bidders as possible. </w:t>
      </w:r>
    </w:p>
    <w:p w14:paraId="6AD16B4F" w14:textId="77777777" w:rsidR="00BE075E" w:rsidRPr="00134A62" w:rsidRDefault="00BE075E" w:rsidP="002F0843">
      <w:pPr>
        <w:ind w:left="1134" w:hanging="567"/>
        <w:contextualSpacing/>
        <w:rPr>
          <w:rFonts w:ascii="Arial" w:hAnsi="Arial" w:cs="Arial"/>
          <w:bCs/>
          <w:sz w:val="24"/>
          <w:szCs w:val="24"/>
        </w:rPr>
      </w:pPr>
    </w:p>
    <w:p w14:paraId="7F0EAB8F" w14:textId="77777777" w:rsidR="008E627E" w:rsidRDefault="008E627E" w:rsidP="002F0843">
      <w:pPr>
        <w:ind w:left="1134" w:hanging="567"/>
        <w:contextualSpacing/>
        <w:rPr>
          <w:rStyle w:val="Heading2Char"/>
          <w:rFonts w:cs="Arial"/>
          <w:sz w:val="24"/>
          <w:szCs w:val="24"/>
        </w:rPr>
      </w:pPr>
      <w:r>
        <w:rPr>
          <w:rStyle w:val="Heading2Char"/>
          <w:rFonts w:cs="Arial"/>
          <w:sz w:val="24"/>
          <w:szCs w:val="24"/>
        </w:rPr>
        <w:t>iv</w:t>
      </w:r>
      <w:r w:rsidR="00A876EB">
        <w:rPr>
          <w:rStyle w:val="Heading2Char"/>
          <w:rFonts w:cs="Arial"/>
          <w:sz w:val="24"/>
          <w:szCs w:val="24"/>
        </w:rPr>
        <w:t>)</w:t>
      </w:r>
      <w:r w:rsidR="00A876EB">
        <w:rPr>
          <w:rStyle w:val="Heading2Char"/>
          <w:rFonts w:cs="Arial"/>
          <w:sz w:val="24"/>
          <w:szCs w:val="24"/>
        </w:rPr>
        <w:tab/>
      </w:r>
      <w:r>
        <w:rPr>
          <w:rStyle w:val="Heading2Char"/>
          <w:rFonts w:cs="Arial"/>
          <w:sz w:val="24"/>
          <w:szCs w:val="24"/>
        </w:rPr>
        <w:t>Acting in a Transparent &amp; Proportionate Manner</w:t>
      </w:r>
    </w:p>
    <w:p w14:paraId="70D88282" w14:textId="77777777" w:rsidR="008E627E" w:rsidRDefault="008E627E" w:rsidP="002F0843">
      <w:pPr>
        <w:ind w:left="1134" w:hanging="567"/>
        <w:contextualSpacing/>
        <w:rPr>
          <w:rStyle w:val="Heading2Char"/>
          <w:rFonts w:cs="Arial"/>
          <w:b w:val="0"/>
          <w:sz w:val="24"/>
          <w:szCs w:val="24"/>
        </w:rPr>
      </w:pPr>
      <w:r>
        <w:rPr>
          <w:rStyle w:val="Heading2Char"/>
          <w:rFonts w:cs="Arial"/>
          <w:sz w:val="24"/>
          <w:szCs w:val="24"/>
        </w:rPr>
        <w:tab/>
      </w:r>
      <w:r w:rsidR="007D057D">
        <w:rPr>
          <w:rStyle w:val="Heading2Char"/>
          <w:rFonts w:cs="Arial"/>
          <w:b w:val="0"/>
          <w:sz w:val="24"/>
          <w:szCs w:val="24"/>
        </w:rPr>
        <w:t>We ensure that procurement documentation is simplified wherever possible, using plain English and the minimum number of supplier questions to reduce the resource impact on suppliers.  The full evaluation process and criteria are clearly stated in each requirement invitation letter, published on Public Contracts Scotland.</w:t>
      </w:r>
    </w:p>
    <w:p w14:paraId="3D13B548" w14:textId="77777777" w:rsidR="00562B73" w:rsidRPr="007D057D" w:rsidRDefault="00562B73" w:rsidP="002F0843">
      <w:pPr>
        <w:ind w:left="1134" w:hanging="567"/>
        <w:contextualSpacing/>
        <w:rPr>
          <w:rStyle w:val="Heading2Char"/>
          <w:rFonts w:cs="Arial"/>
          <w:b w:val="0"/>
          <w:sz w:val="24"/>
          <w:szCs w:val="24"/>
        </w:rPr>
      </w:pPr>
    </w:p>
    <w:p w14:paraId="381E4EF8" w14:textId="77777777" w:rsidR="00BE075E" w:rsidRPr="00813D02" w:rsidRDefault="008E627E" w:rsidP="002F0843">
      <w:pPr>
        <w:ind w:left="1134" w:hanging="567"/>
        <w:contextualSpacing/>
        <w:rPr>
          <w:rStyle w:val="Heading2Char"/>
          <w:rFonts w:cs="Arial"/>
          <w:sz w:val="24"/>
          <w:szCs w:val="24"/>
        </w:rPr>
      </w:pPr>
      <w:r>
        <w:rPr>
          <w:rStyle w:val="Heading2Char"/>
          <w:rFonts w:cs="Arial"/>
          <w:sz w:val="24"/>
          <w:szCs w:val="24"/>
        </w:rPr>
        <w:t>v)</w:t>
      </w:r>
      <w:r>
        <w:rPr>
          <w:rStyle w:val="Heading2Char"/>
          <w:rFonts w:cs="Arial"/>
          <w:sz w:val="24"/>
          <w:szCs w:val="24"/>
        </w:rPr>
        <w:tab/>
      </w:r>
      <w:r w:rsidR="00BE075E" w:rsidRPr="00813D02">
        <w:rPr>
          <w:rStyle w:val="Heading2Char"/>
          <w:rFonts w:cs="Arial"/>
          <w:sz w:val="24"/>
          <w:szCs w:val="24"/>
        </w:rPr>
        <w:t>The Sustainable Procurement Duty</w:t>
      </w:r>
    </w:p>
    <w:p w14:paraId="7DC84254" w14:textId="77777777" w:rsidR="00BE075E" w:rsidRPr="00134A62" w:rsidRDefault="00BE075E" w:rsidP="002F0843">
      <w:pPr>
        <w:ind w:left="1134"/>
        <w:contextualSpacing/>
        <w:rPr>
          <w:rFonts w:ascii="Arial" w:hAnsi="Arial" w:cs="Arial"/>
          <w:sz w:val="24"/>
          <w:szCs w:val="24"/>
        </w:rPr>
      </w:pPr>
      <w:r w:rsidRPr="00134A62">
        <w:rPr>
          <w:rStyle w:val="Heading2Char"/>
          <w:rFonts w:cs="Arial"/>
          <w:b w:val="0"/>
          <w:sz w:val="24"/>
          <w:szCs w:val="24"/>
        </w:rPr>
        <w:t xml:space="preserve">We </w:t>
      </w:r>
      <w:r w:rsidRPr="00134A62">
        <w:rPr>
          <w:rFonts w:ascii="Arial" w:hAnsi="Arial" w:cs="Arial"/>
          <w:sz w:val="24"/>
          <w:szCs w:val="24"/>
        </w:rPr>
        <w:t>give consideration to the environmental, social and economic issues relating to all regulated procurements.</w:t>
      </w:r>
      <w:r w:rsidR="002F0843">
        <w:rPr>
          <w:rFonts w:ascii="Arial" w:hAnsi="Arial" w:cs="Arial"/>
          <w:sz w:val="24"/>
          <w:szCs w:val="24"/>
        </w:rPr>
        <w:t xml:space="preserve">  These and other relevant elements are reviewed in every individual procurement strategy per regulated tender to ensure opportunities to improve sustainability in our procurements are not overlooked.</w:t>
      </w:r>
      <w:r w:rsidR="002C6AE5">
        <w:rPr>
          <w:rFonts w:ascii="Arial" w:hAnsi="Arial" w:cs="Arial"/>
          <w:sz w:val="24"/>
          <w:szCs w:val="24"/>
        </w:rPr>
        <w:t xml:space="preserve">  We also support APUC in the use of its “Sustain” sustainability assessment web portal, developed to record the social, ethical and economic standards and compliance of suppliers and identify areas of risk and opportunities for influence</w:t>
      </w:r>
    </w:p>
    <w:p w14:paraId="06A5803D" w14:textId="77777777" w:rsidR="00BE075E" w:rsidRPr="00134A62" w:rsidRDefault="00BE075E" w:rsidP="002F0843">
      <w:pPr>
        <w:ind w:left="1134" w:hanging="567"/>
        <w:contextualSpacing/>
        <w:rPr>
          <w:rFonts w:ascii="Arial" w:hAnsi="Arial" w:cs="Arial"/>
          <w:sz w:val="24"/>
          <w:szCs w:val="24"/>
        </w:rPr>
      </w:pPr>
    </w:p>
    <w:p w14:paraId="1672E545" w14:textId="77777777" w:rsidR="00BE075E" w:rsidRPr="00813D02" w:rsidRDefault="00A876EB" w:rsidP="002F0843">
      <w:pPr>
        <w:ind w:left="1134" w:hanging="567"/>
        <w:contextualSpacing/>
        <w:rPr>
          <w:rFonts w:ascii="Arial" w:hAnsi="Arial" w:cs="Arial"/>
          <w:sz w:val="24"/>
          <w:szCs w:val="24"/>
        </w:rPr>
      </w:pPr>
      <w:bookmarkStart w:id="3" w:name="_Toc451243841"/>
      <w:r>
        <w:rPr>
          <w:rStyle w:val="Heading2Char"/>
          <w:rFonts w:cs="Arial"/>
          <w:sz w:val="24"/>
          <w:szCs w:val="24"/>
        </w:rPr>
        <w:t>v</w:t>
      </w:r>
      <w:r w:rsidR="008E627E">
        <w:rPr>
          <w:rStyle w:val="Heading2Char"/>
          <w:rFonts w:cs="Arial"/>
          <w:sz w:val="24"/>
          <w:szCs w:val="24"/>
        </w:rPr>
        <w:t>i</w:t>
      </w:r>
      <w:r>
        <w:rPr>
          <w:rStyle w:val="Heading2Char"/>
          <w:rFonts w:cs="Arial"/>
          <w:sz w:val="24"/>
          <w:szCs w:val="24"/>
        </w:rPr>
        <w:t>)</w:t>
      </w:r>
      <w:r>
        <w:rPr>
          <w:rStyle w:val="Heading2Char"/>
          <w:rFonts w:cs="Arial"/>
          <w:sz w:val="24"/>
          <w:szCs w:val="24"/>
        </w:rPr>
        <w:tab/>
      </w:r>
      <w:r w:rsidR="00BE075E" w:rsidRPr="00813D02">
        <w:rPr>
          <w:rStyle w:val="Heading2Char"/>
          <w:rFonts w:cs="Arial"/>
          <w:sz w:val="24"/>
          <w:szCs w:val="24"/>
        </w:rPr>
        <w:t>Community Benefits</w:t>
      </w:r>
      <w:bookmarkEnd w:id="3"/>
      <w:r w:rsidR="00BE075E" w:rsidRPr="00813D02">
        <w:rPr>
          <w:rStyle w:val="Heading2Char"/>
          <w:rFonts w:cs="Arial"/>
          <w:sz w:val="24"/>
          <w:szCs w:val="24"/>
        </w:rPr>
        <w:t xml:space="preserve"> </w:t>
      </w:r>
    </w:p>
    <w:p w14:paraId="50D24C7A" w14:textId="77777777" w:rsidR="00BE075E" w:rsidRPr="00134A62" w:rsidRDefault="007C6BD8" w:rsidP="002F0843">
      <w:pPr>
        <w:ind w:left="1134"/>
        <w:contextualSpacing/>
        <w:rPr>
          <w:rFonts w:ascii="Arial" w:hAnsi="Arial" w:cs="Arial"/>
          <w:sz w:val="24"/>
          <w:szCs w:val="24"/>
        </w:rPr>
      </w:pPr>
      <w:r>
        <w:rPr>
          <w:rFonts w:ascii="Arial" w:hAnsi="Arial" w:cs="Arial"/>
          <w:sz w:val="24"/>
          <w:szCs w:val="24"/>
        </w:rPr>
        <w:t>We include</w:t>
      </w:r>
      <w:r w:rsidR="00BE075E" w:rsidRPr="00134A62">
        <w:rPr>
          <w:rFonts w:ascii="Arial" w:hAnsi="Arial" w:cs="Arial"/>
          <w:sz w:val="24"/>
          <w:szCs w:val="24"/>
        </w:rPr>
        <w:t xml:space="preserve"> appropriate Community Benefit requirements in </w:t>
      </w:r>
      <w:r w:rsidR="002F0843">
        <w:rPr>
          <w:rFonts w:ascii="Arial" w:hAnsi="Arial" w:cs="Arial"/>
          <w:sz w:val="24"/>
          <w:szCs w:val="24"/>
        </w:rPr>
        <w:t xml:space="preserve">all relevant contracts and </w:t>
      </w:r>
      <w:r w:rsidR="00BE075E" w:rsidRPr="00134A62">
        <w:rPr>
          <w:rFonts w:ascii="Arial" w:hAnsi="Arial" w:cs="Arial"/>
          <w:sz w:val="24"/>
          <w:szCs w:val="24"/>
        </w:rPr>
        <w:t xml:space="preserve">several </w:t>
      </w:r>
      <w:r w:rsidR="002F0843">
        <w:rPr>
          <w:rFonts w:ascii="Arial" w:hAnsi="Arial" w:cs="Arial"/>
          <w:sz w:val="24"/>
          <w:szCs w:val="24"/>
        </w:rPr>
        <w:t xml:space="preserve">commitments have been made by suppliers in delivering </w:t>
      </w:r>
      <w:r w:rsidR="00BE075E" w:rsidRPr="00134A62">
        <w:rPr>
          <w:rFonts w:ascii="Arial" w:hAnsi="Arial" w:cs="Arial"/>
          <w:sz w:val="24"/>
          <w:szCs w:val="24"/>
        </w:rPr>
        <w:t>Contracts including</w:t>
      </w:r>
      <w:r w:rsidR="00813D02">
        <w:rPr>
          <w:rFonts w:ascii="Arial" w:hAnsi="Arial" w:cs="Arial"/>
          <w:sz w:val="24"/>
          <w:szCs w:val="24"/>
        </w:rPr>
        <w:t xml:space="preserve"> </w:t>
      </w:r>
      <w:r w:rsidR="00562B73">
        <w:rPr>
          <w:rFonts w:ascii="Arial" w:hAnsi="Arial" w:cs="Arial"/>
          <w:sz w:val="24"/>
          <w:szCs w:val="24"/>
        </w:rPr>
        <w:t>Cleaning, Hygiene &amp; Waste</w:t>
      </w:r>
      <w:r w:rsidR="00813D02">
        <w:rPr>
          <w:rFonts w:ascii="Arial" w:hAnsi="Arial" w:cs="Arial"/>
          <w:sz w:val="24"/>
          <w:szCs w:val="24"/>
        </w:rPr>
        <w:t xml:space="preserve"> Services</w:t>
      </w:r>
      <w:r w:rsidR="00562B73">
        <w:rPr>
          <w:rFonts w:ascii="Arial" w:hAnsi="Arial" w:cs="Arial"/>
          <w:sz w:val="24"/>
          <w:szCs w:val="24"/>
        </w:rPr>
        <w:t xml:space="preserve"> and Mechanical &amp; Electrical Services</w:t>
      </w:r>
      <w:r w:rsidR="00BE075E" w:rsidRPr="00134A62">
        <w:rPr>
          <w:rFonts w:ascii="Arial" w:hAnsi="Arial" w:cs="Arial"/>
          <w:sz w:val="24"/>
          <w:szCs w:val="24"/>
        </w:rPr>
        <w:t>.</w:t>
      </w:r>
      <w:r w:rsidR="002F0843">
        <w:rPr>
          <w:rFonts w:ascii="Arial" w:hAnsi="Arial" w:cs="Arial"/>
          <w:sz w:val="24"/>
          <w:szCs w:val="24"/>
        </w:rPr>
        <w:t xml:space="preserve">  </w:t>
      </w:r>
      <w:r w:rsidR="006B54CF">
        <w:rPr>
          <w:rFonts w:ascii="Arial" w:hAnsi="Arial" w:cs="Arial"/>
          <w:sz w:val="24"/>
          <w:szCs w:val="24"/>
        </w:rPr>
        <w:t>F</w:t>
      </w:r>
      <w:r w:rsidR="002F0843">
        <w:rPr>
          <w:rFonts w:ascii="Arial" w:hAnsi="Arial" w:cs="Arial"/>
          <w:sz w:val="24"/>
          <w:szCs w:val="24"/>
        </w:rPr>
        <w:t xml:space="preserve">urther detail </w:t>
      </w:r>
      <w:r w:rsidR="006B54CF">
        <w:rPr>
          <w:rFonts w:ascii="Arial" w:hAnsi="Arial" w:cs="Arial"/>
          <w:sz w:val="24"/>
          <w:szCs w:val="24"/>
        </w:rPr>
        <w:t xml:space="preserve">is provided </w:t>
      </w:r>
      <w:r w:rsidR="002F0843">
        <w:rPr>
          <w:rFonts w:ascii="Arial" w:hAnsi="Arial" w:cs="Arial"/>
          <w:sz w:val="24"/>
          <w:szCs w:val="24"/>
        </w:rPr>
        <w:t xml:space="preserve">at </w:t>
      </w:r>
      <w:hyperlink w:anchor="_Community_Benefits_Summary" w:history="1">
        <w:r w:rsidR="002F0843" w:rsidRPr="00315061">
          <w:rPr>
            <w:rStyle w:val="Hyperlink"/>
            <w:rFonts w:ascii="Arial" w:hAnsi="Arial" w:cs="Arial"/>
            <w:sz w:val="24"/>
            <w:szCs w:val="24"/>
          </w:rPr>
          <w:t>paragraph 5</w:t>
        </w:r>
      </w:hyperlink>
      <w:r w:rsidR="002F0843">
        <w:rPr>
          <w:rFonts w:ascii="Arial" w:hAnsi="Arial" w:cs="Arial"/>
          <w:sz w:val="24"/>
          <w:szCs w:val="24"/>
        </w:rPr>
        <w:t xml:space="preserve"> below.</w:t>
      </w:r>
    </w:p>
    <w:p w14:paraId="7EB9674C" w14:textId="77777777" w:rsidR="00BE075E" w:rsidRPr="00813D02" w:rsidRDefault="00A876EB" w:rsidP="002F0843">
      <w:pPr>
        <w:ind w:left="1134" w:hanging="567"/>
        <w:contextualSpacing/>
        <w:rPr>
          <w:rStyle w:val="Heading2Char"/>
          <w:rFonts w:cs="Arial"/>
          <w:sz w:val="24"/>
          <w:szCs w:val="24"/>
        </w:rPr>
      </w:pPr>
      <w:bookmarkStart w:id="4" w:name="_Toc451243842"/>
      <w:r>
        <w:rPr>
          <w:rStyle w:val="Heading2Char"/>
          <w:rFonts w:cs="Arial"/>
          <w:sz w:val="24"/>
          <w:szCs w:val="24"/>
        </w:rPr>
        <w:t>v</w:t>
      </w:r>
      <w:r w:rsidR="008E627E">
        <w:rPr>
          <w:rStyle w:val="Heading2Char"/>
          <w:rFonts w:cs="Arial"/>
          <w:sz w:val="24"/>
          <w:szCs w:val="24"/>
        </w:rPr>
        <w:t>ii</w:t>
      </w:r>
      <w:r>
        <w:rPr>
          <w:rStyle w:val="Heading2Char"/>
          <w:rFonts w:cs="Arial"/>
          <w:sz w:val="24"/>
          <w:szCs w:val="24"/>
        </w:rPr>
        <w:t>)</w:t>
      </w:r>
      <w:r>
        <w:rPr>
          <w:rStyle w:val="Heading2Char"/>
          <w:rFonts w:cs="Arial"/>
          <w:sz w:val="24"/>
          <w:szCs w:val="24"/>
        </w:rPr>
        <w:tab/>
      </w:r>
      <w:r w:rsidR="00BE075E" w:rsidRPr="00813D02">
        <w:rPr>
          <w:rStyle w:val="Heading2Char"/>
          <w:rFonts w:cs="Arial"/>
          <w:sz w:val="24"/>
          <w:szCs w:val="24"/>
        </w:rPr>
        <w:t xml:space="preserve">Consulting and Engaging with those Affected by its Procurements </w:t>
      </w:r>
      <w:bookmarkEnd w:id="4"/>
    </w:p>
    <w:p w14:paraId="29BCCB24" w14:textId="77777777" w:rsidR="00BE075E" w:rsidRPr="00134A62" w:rsidRDefault="00BE075E" w:rsidP="002F0843">
      <w:pPr>
        <w:ind w:left="1134"/>
        <w:contextualSpacing/>
        <w:rPr>
          <w:rStyle w:val="Heading2Char"/>
          <w:rFonts w:cs="Arial"/>
          <w:b w:val="0"/>
          <w:sz w:val="24"/>
          <w:szCs w:val="24"/>
        </w:rPr>
      </w:pPr>
      <w:r w:rsidRPr="00134A62">
        <w:rPr>
          <w:rStyle w:val="Heading2Char"/>
          <w:rFonts w:cs="Arial"/>
          <w:b w:val="0"/>
          <w:sz w:val="24"/>
          <w:szCs w:val="24"/>
        </w:rPr>
        <w:t xml:space="preserve">We </w:t>
      </w:r>
      <w:r w:rsidR="00813D02">
        <w:rPr>
          <w:rStyle w:val="Heading2Char"/>
          <w:rFonts w:cs="Arial"/>
          <w:b w:val="0"/>
          <w:sz w:val="24"/>
          <w:szCs w:val="24"/>
        </w:rPr>
        <w:t xml:space="preserve">offer debriefs to all tenderers (successful and unsuccessful alike) with an aim to demonstrate transparency and ensure a full understanding how the award decision was reached.  </w:t>
      </w:r>
      <w:r w:rsidR="001F64B9">
        <w:rPr>
          <w:rStyle w:val="Heading2Char"/>
          <w:rFonts w:cs="Arial"/>
          <w:b w:val="0"/>
          <w:sz w:val="24"/>
          <w:szCs w:val="24"/>
        </w:rPr>
        <w:t xml:space="preserve">We have also </w:t>
      </w:r>
      <w:r w:rsidR="00813D02">
        <w:rPr>
          <w:rStyle w:val="Heading2Char"/>
          <w:rFonts w:cs="Arial"/>
          <w:b w:val="0"/>
          <w:sz w:val="24"/>
          <w:szCs w:val="24"/>
        </w:rPr>
        <w:t xml:space="preserve">issued </w:t>
      </w:r>
      <w:r w:rsidR="00562B73">
        <w:rPr>
          <w:rStyle w:val="Heading2Char"/>
          <w:rFonts w:cs="Arial"/>
          <w:b w:val="0"/>
          <w:sz w:val="24"/>
          <w:szCs w:val="24"/>
        </w:rPr>
        <w:t xml:space="preserve">satisfaction </w:t>
      </w:r>
      <w:r w:rsidRPr="00134A62">
        <w:rPr>
          <w:rStyle w:val="Heading2Char"/>
          <w:rFonts w:cs="Arial"/>
          <w:b w:val="0"/>
          <w:sz w:val="24"/>
          <w:szCs w:val="24"/>
        </w:rPr>
        <w:t>survey</w:t>
      </w:r>
      <w:r w:rsidR="00813D02">
        <w:rPr>
          <w:rStyle w:val="Heading2Char"/>
          <w:rFonts w:cs="Arial"/>
          <w:b w:val="0"/>
          <w:sz w:val="24"/>
          <w:szCs w:val="24"/>
        </w:rPr>
        <w:t xml:space="preserve">s to </w:t>
      </w:r>
      <w:r w:rsidR="00562B73">
        <w:rPr>
          <w:rStyle w:val="Heading2Char"/>
          <w:rFonts w:cs="Arial"/>
          <w:b w:val="0"/>
          <w:sz w:val="24"/>
          <w:szCs w:val="24"/>
        </w:rPr>
        <w:t>suppliers and internal</w:t>
      </w:r>
      <w:r w:rsidRPr="00134A62">
        <w:rPr>
          <w:rStyle w:val="Heading2Char"/>
          <w:rFonts w:cs="Arial"/>
          <w:b w:val="0"/>
          <w:sz w:val="24"/>
          <w:szCs w:val="24"/>
        </w:rPr>
        <w:t xml:space="preserve"> customers </w:t>
      </w:r>
      <w:r w:rsidR="00562B73">
        <w:rPr>
          <w:rStyle w:val="Heading2Char"/>
          <w:rFonts w:cs="Arial"/>
          <w:b w:val="0"/>
          <w:sz w:val="24"/>
          <w:szCs w:val="24"/>
        </w:rPr>
        <w:t>to highlight opportunities for improvement</w:t>
      </w:r>
      <w:r w:rsidRPr="00134A62">
        <w:rPr>
          <w:rStyle w:val="Heading2Char"/>
          <w:rFonts w:cs="Arial"/>
          <w:b w:val="0"/>
          <w:sz w:val="24"/>
          <w:szCs w:val="24"/>
        </w:rPr>
        <w:t xml:space="preserve">.  </w:t>
      </w:r>
      <w:r w:rsidR="00813D02">
        <w:rPr>
          <w:rStyle w:val="Heading2Char"/>
          <w:rFonts w:cs="Arial"/>
          <w:b w:val="0"/>
          <w:sz w:val="24"/>
          <w:szCs w:val="24"/>
        </w:rPr>
        <w:t>Internal feedback i</w:t>
      </w:r>
      <w:r w:rsidR="00562B73">
        <w:rPr>
          <w:rStyle w:val="Heading2Char"/>
          <w:rFonts w:cs="Arial"/>
          <w:b w:val="0"/>
          <w:sz w:val="24"/>
          <w:szCs w:val="24"/>
        </w:rPr>
        <w:t>s</w:t>
      </w:r>
      <w:r w:rsidR="00813D02">
        <w:rPr>
          <w:rStyle w:val="Heading2Char"/>
          <w:rFonts w:cs="Arial"/>
          <w:b w:val="0"/>
          <w:sz w:val="24"/>
          <w:szCs w:val="24"/>
        </w:rPr>
        <w:t xml:space="preserve"> </w:t>
      </w:r>
      <w:r w:rsidR="00562B73">
        <w:rPr>
          <w:rStyle w:val="Heading2Char"/>
          <w:rFonts w:cs="Arial"/>
          <w:b w:val="0"/>
          <w:sz w:val="24"/>
          <w:szCs w:val="24"/>
        </w:rPr>
        <w:t>also</w:t>
      </w:r>
      <w:r w:rsidR="00813D02">
        <w:rPr>
          <w:rStyle w:val="Heading2Char"/>
          <w:rFonts w:cs="Arial"/>
          <w:b w:val="0"/>
          <w:sz w:val="24"/>
          <w:szCs w:val="24"/>
        </w:rPr>
        <w:t xml:space="preserve"> </w:t>
      </w:r>
      <w:r w:rsidR="00315061">
        <w:rPr>
          <w:rStyle w:val="Heading2Char"/>
          <w:rFonts w:cs="Arial"/>
          <w:b w:val="0"/>
          <w:sz w:val="24"/>
          <w:szCs w:val="24"/>
        </w:rPr>
        <w:t>gathered</w:t>
      </w:r>
      <w:r w:rsidR="001F64B9">
        <w:rPr>
          <w:rStyle w:val="Heading2Char"/>
          <w:rFonts w:cs="Arial"/>
          <w:b w:val="0"/>
          <w:sz w:val="24"/>
          <w:szCs w:val="24"/>
        </w:rPr>
        <w:t xml:space="preserve"> at </w:t>
      </w:r>
      <w:r w:rsidR="00562B73">
        <w:rPr>
          <w:rStyle w:val="Heading2Char"/>
          <w:rFonts w:cs="Arial"/>
          <w:b w:val="0"/>
          <w:sz w:val="24"/>
          <w:szCs w:val="24"/>
        </w:rPr>
        <w:t xml:space="preserve">regular departmental and faculty </w:t>
      </w:r>
      <w:r w:rsidR="001F64B9">
        <w:rPr>
          <w:rStyle w:val="Heading2Char"/>
          <w:rFonts w:cs="Arial"/>
          <w:b w:val="0"/>
          <w:sz w:val="24"/>
          <w:szCs w:val="24"/>
        </w:rPr>
        <w:t>procurement planning meetings.</w:t>
      </w:r>
    </w:p>
    <w:p w14:paraId="4AC9F9B9" w14:textId="77777777" w:rsidR="00BE075E" w:rsidRPr="00134A62" w:rsidRDefault="00BE075E" w:rsidP="002F0843">
      <w:pPr>
        <w:ind w:left="1134" w:hanging="567"/>
        <w:contextualSpacing/>
        <w:rPr>
          <w:rStyle w:val="Heading2Char"/>
          <w:rFonts w:cs="Arial"/>
          <w:b w:val="0"/>
          <w:sz w:val="24"/>
          <w:szCs w:val="24"/>
        </w:rPr>
      </w:pPr>
    </w:p>
    <w:p w14:paraId="417DF949" w14:textId="77777777" w:rsidR="00BE075E" w:rsidRPr="00E85EAF" w:rsidRDefault="00A876EB" w:rsidP="002F0843">
      <w:pPr>
        <w:ind w:left="1134" w:hanging="567"/>
        <w:contextualSpacing/>
        <w:rPr>
          <w:rStyle w:val="Heading2Char"/>
          <w:rFonts w:cs="Arial"/>
          <w:sz w:val="24"/>
          <w:szCs w:val="24"/>
        </w:rPr>
      </w:pPr>
      <w:bookmarkStart w:id="5" w:name="_Toc451243843"/>
      <w:r>
        <w:rPr>
          <w:rStyle w:val="Heading2Char"/>
          <w:rFonts w:cs="Arial"/>
          <w:sz w:val="24"/>
          <w:szCs w:val="24"/>
        </w:rPr>
        <w:t>v</w:t>
      </w:r>
      <w:r w:rsidR="008E627E">
        <w:rPr>
          <w:rStyle w:val="Heading2Char"/>
          <w:rFonts w:cs="Arial"/>
          <w:sz w:val="24"/>
          <w:szCs w:val="24"/>
        </w:rPr>
        <w:t>ii</w:t>
      </w:r>
      <w:r>
        <w:rPr>
          <w:rStyle w:val="Heading2Char"/>
          <w:rFonts w:cs="Arial"/>
          <w:sz w:val="24"/>
          <w:szCs w:val="24"/>
        </w:rPr>
        <w:t>i)</w:t>
      </w:r>
      <w:r w:rsidR="002F0843">
        <w:rPr>
          <w:rStyle w:val="Heading2Char"/>
          <w:rFonts w:cs="Arial"/>
          <w:sz w:val="24"/>
          <w:szCs w:val="24"/>
        </w:rPr>
        <w:tab/>
      </w:r>
      <w:r w:rsidR="00BE075E" w:rsidRPr="00E85EAF">
        <w:rPr>
          <w:rStyle w:val="Heading2Char"/>
          <w:rFonts w:cs="Arial"/>
          <w:sz w:val="24"/>
          <w:szCs w:val="24"/>
        </w:rPr>
        <w:t xml:space="preserve">The Living Wage </w:t>
      </w:r>
      <w:bookmarkEnd w:id="5"/>
    </w:p>
    <w:p w14:paraId="18D13F83" w14:textId="77777777" w:rsidR="00BE075E" w:rsidRPr="00134A62" w:rsidRDefault="00E85EAF" w:rsidP="002F0843">
      <w:pPr>
        <w:ind w:left="1134" w:hanging="567"/>
        <w:contextualSpacing/>
        <w:rPr>
          <w:rFonts w:ascii="Arial" w:hAnsi="Arial" w:cs="Arial"/>
          <w:sz w:val="24"/>
          <w:szCs w:val="24"/>
        </w:rPr>
      </w:pPr>
      <w:r>
        <w:rPr>
          <w:rStyle w:val="Heading2Char"/>
          <w:rFonts w:cs="Arial"/>
          <w:sz w:val="24"/>
          <w:szCs w:val="24"/>
        </w:rPr>
        <w:tab/>
      </w:r>
      <w:r w:rsidR="00BE075E" w:rsidRPr="00134A62">
        <w:rPr>
          <w:rStyle w:val="Heading2Char"/>
          <w:rFonts w:cs="Arial"/>
          <w:b w:val="0"/>
          <w:sz w:val="24"/>
          <w:szCs w:val="24"/>
        </w:rPr>
        <w:t xml:space="preserve">The </w:t>
      </w:r>
      <w:r w:rsidR="00BE075E" w:rsidRPr="00134A62">
        <w:rPr>
          <w:rFonts w:ascii="Arial" w:hAnsi="Arial" w:cs="Arial"/>
          <w:sz w:val="24"/>
          <w:szCs w:val="24"/>
        </w:rPr>
        <w:t xml:space="preserve">College is a Living Wage </w:t>
      </w:r>
      <w:r w:rsidR="00315061">
        <w:rPr>
          <w:rFonts w:ascii="Arial" w:hAnsi="Arial" w:cs="Arial"/>
          <w:sz w:val="24"/>
          <w:szCs w:val="24"/>
        </w:rPr>
        <w:t xml:space="preserve">Foundation </w:t>
      </w:r>
      <w:r w:rsidR="007C6BD8">
        <w:rPr>
          <w:rFonts w:ascii="Arial" w:hAnsi="Arial" w:cs="Arial"/>
          <w:sz w:val="24"/>
          <w:szCs w:val="24"/>
        </w:rPr>
        <w:t>Accredited E</w:t>
      </w:r>
      <w:r w:rsidR="00BE075E" w:rsidRPr="00134A62">
        <w:rPr>
          <w:rFonts w:ascii="Arial" w:hAnsi="Arial" w:cs="Arial"/>
          <w:sz w:val="24"/>
          <w:szCs w:val="24"/>
        </w:rPr>
        <w:t xml:space="preserve">mployer and Contractors are encouraged to pay their staff in accordance with the Living Wage </w:t>
      </w:r>
      <w:r w:rsidR="007C6BD8">
        <w:rPr>
          <w:rFonts w:ascii="Arial" w:hAnsi="Arial" w:cs="Arial"/>
          <w:sz w:val="24"/>
          <w:szCs w:val="24"/>
        </w:rPr>
        <w:t xml:space="preserve">Foundation </w:t>
      </w:r>
      <w:r w:rsidR="00BE075E" w:rsidRPr="00134A62">
        <w:rPr>
          <w:rFonts w:ascii="Arial" w:hAnsi="Arial" w:cs="Arial"/>
          <w:sz w:val="24"/>
          <w:szCs w:val="24"/>
        </w:rPr>
        <w:t>minimums</w:t>
      </w:r>
      <w:r w:rsidR="00201068">
        <w:rPr>
          <w:rFonts w:ascii="Arial" w:hAnsi="Arial" w:cs="Arial"/>
          <w:sz w:val="24"/>
          <w:szCs w:val="24"/>
        </w:rPr>
        <w:t xml:space="preserve"> known as the Real Living Wage</w:t>
      </w:r>
      <w:r w:rsidR="00BE075E" w:rsidRPr="00134A62">
        <w:rPr>
          <w:rFonts w:ascii="Arial" w:hAnsi="Arial" w:cs="Arial"/>
          <w:sz w:val="24"/>
          <w:szCs w:val="24"/>
        </w:rPr>
        <w:t xml:space="preserve">. </w:t>
      </w:r>
      <w:r>
        <w:rPr>
          <w:rFonts w:ascii="Arial" w:hAnsi="Arial" w:cs="Arial"/>
          <w:sz w:val="24"/>
          <w:szCs w:val="24"/>
        </w:rPr>
        <w:t xml:space="preserve"> Our Catering</w:t>
      </w:r>
      <w:r w:rsidR="00562B73">
        <w:rPr>
          <w:rFonts w:ascii="Arial" w:hAnsi="Arial" w:cs="Arial"/>
          <w:sz w:val="24"/>
          <w:szCs w:val="24"/>
        </w:rPr>
        <w:t xml:space="preserve"> and cleaning </w:t>
      </w:r>
      <w:r>
        <w:rPr>
          <w:rFonts w:ascii="Arial" w:hAnsi="Arial" w:cs="Arial"/>
          <w:sz w:val="24"/>
          <w:szCs w:val="24"/>
        </w:rPr>
        <w:t>supplier</w:t>
      </w:r>
      <w:r w:rsidR="00562B73">
        <w:rPr>
          <w:rFonts w:ascii="Arial" w:hAnsi="Arial" w:cs="Arial"/>
          <w:sz w:val="24"/>
          <w:szCs w:val="24"/>
        </w:rPr>
        <w:t>s have</w:t>
      </w:r>
      <w:r>
        <w:rPr>
          <w:rFonts w:ascii="Arial" w:hAnsi="Arial" w:cs="Arial"/>
          <w:sz w:val="24"/>
          <w:szCs w:val="24"/>
        </w:rPr>
        <w:t xml:space="preserve"> committed </w:t>
      </w:r>
      <w:r w:rsidR="00562B73">
        <w:rPr>
          <w:rFonts w:ascii="Arial" w:hAnsi="Arial" w:cs="Arial"/>
          <w:sz w:val="24"/>
          <w:szCs w:val="24"/>
        </w:rPr>
        <w:t xml:space="preserve">under contract </w:t>
      </w:r>
      <w:r>
        <w:rPr>
          <w:rFonts w:ascii="Arial" w:hAnsi="Arial" w:cs="Arial"/>
          <w:sz w:val="24"/>
          <w:szCs w:val="24"/>
        </w:rPr>
        <w:t>to paying staff working on the College Contract the Real Living Wage.</w:t>
      </w:r>
    </w:p>
    <w:p w14:paraId="2E7E3DD6" w14:textId="77777777" w:rsidR="00BE075E" w:rsidRPr="00134A62" w:rsidRDefault="00BE075E" w:rsidP="002F0843">
      <w:pPr>
        <w:pStyle w:val="Heading2"/>
        <w:ind w:left="1134" w:hanging="567"/>
        <w:contextualSpacing/>
        <w:rPr>
          <w:rFonts w:cs="Arial"/>
          <w:sz w:val="24"/>
          <w:szCs w:val="24"/>
        </w:rPr>
      </w:pPr>
      <w:bookmarkStart w:id="6" w:name="_Toc451243844"/>
    </w:p>
    <w:p w14:paraId="3C170BE4" w14:textId="77777777" w:rsidR="00BE075E" w:rsidRPr="00E85EAF" w:rsidRDefault="00A876EB" w:rsidP="002F0843">
      <w:pPr>
        <w:pStyle w:val="Heading2"/>
        <w:ind w:left="1134" w:hanging="567"/>
        <w:contextualSpacing/>
        <w:rPr>
          <w:rFonts w:cs="Arial"/>
          <w:sz w:val="24"/>
          <w:szCs w:val="24"/>
        </w:rPr>
      </w:pPr>
      <w:r>
        <w:rPr>
          <w:rFonts w:cs="Arial"/>
          <w:sz w:val="24"/>
          <w:szCs w:val="24"/>
        </w:rPr>
        <w:t>i</w:t>
      </w:r>
      <w:r w:rsidR="008E627E">
        <w:rPr>
          <w:rFonts w:cs="Arial"/>
          <w:sz w:val="24"/>
          <w:szCs w:val="24"/>
        </w:rPr>
        <w:t>x</w:t>
      </w:r>
      <w:r>
        <w:rPr>
          <w:rFonts w:cs="Arial"/>
          <w:sz w:val="24"/>
          <w:szCs w:val="24"/>
        </w:rPr>
        <w:t>)</w:t>
      </w:r>
      <w:r>
        <w:rPr>
          <w:rFonts w:cs="Arial"/>
          <w:sz w:val="24"/>
          <w:szCs w:val="24"/>
        </w:rPr>
        <w:tab/>
      </w:r>
      <w:r w:rsidR="00BE075E" w:rsidRPr="00E85EAF">
        <w:rPr>
          <w:rFonts w:cs="Arial"/>
          <w:sz w:val="24"/>
          <w:szCs w:val="24"/>
        </w:rPr>
        <w:t>Compliance with the Health and Safety at Work Act 1974</w:t>
      </w:r>
      <w:bookmarkEnd w:id="6"/>
      <w:r w:rsidR="00BE075E" w:rsidRPr="00E85EAF">
        <w:rPr>
          <w:rFonts w:cs="Arial"/>
          <w:sz w:val="24"/>
          <w:szCs w:val="24"/>
        </w:rPr>
        <w:t xml:space="preserve"> </w:t>
      </w:r>
    </w:p>
    <w:p w14:paraId="5B2FF8CD" w14:textId="77777777" w:rsidR="00BE075E" w:rsidRPr="00134A62" w:rsidRDefault="00BE075E" w:rsidP="002F0843">
      <w:pPr>
        <w:ind w:left="1134"/>
        <w:contextualSpacing/>
        <w:rPr>
          <w:rFonts w:ascii="Arial" w:hAnsi="Arial" w:cs="Arial"/>
          <w:sz w:val="24"/>
          <w:szCs w:val="24"/>
        </w:rPr>
      </w:pPr>
      <w:r w:rsidRPr="00134A62">
        <w:rPr>
          <w:rFonts w:ascii="Arial" w:hAnsi="Arial" w:cs="Arial"/>
          <w:sz w:val="24"/>
          <w:szCs w:val="24"/>
        </w:rPr>
        <w:t xml:space="preserve">We assess the </w:t>
      </w:r>
      <w:r w:rsidR="00F86BD7">
        <w:rPr>
          <w:rFonts w:ascii="Arial" w:hAnsi="Arial" w:cs="Arial"/>
          <w:sz w:val="24"/>
          <w:szCs w:val="24"/>
        </w:rPr>
        <w:t xml:space="preserve">Health &amp; Safety </w:t>
      </w:r>
      <w:r w:rsidRPr="00134A62">
        <w:rPr>
          <w:rFonts w:ascii="Arial" w:hAnsi="Arial" w:cs="Arial"/>
          <w:sz w:val="24"/>
          <w:szCs w:val="24"/>
        </w:rPr>
        <w:t>compliance of both contractors and sub</w:t>
      </w:r>
      <w:r w:rsidR="002F7BD9">
        <w:rPr>
          <w:rFonts w:ascii="Arial" w:hAnsi="Arial" w:cs="Arial"/>
          <w:sz w:val="24"/>
          <w:szCs w:val="24"/>
        </w:rPr>
        <w:t>-</w:t>
      </w:r>
      <w:r w:rsidRPr="00134A62">
        <w:rPr>
          <w:rFonts w:ascii="Arial" w:hAnsi="Arial" w:cs="Arial"/>
          <w:sz w:val="24"/>
          <w:szCs w:val="24"/>
        </w:rPr>
        <w:t>contractors</w:t>
      </w:r>
      <w:r w:rsidR="002F0843">
        <w:rPr>
          <w:rFonts w:ascii="Arial" w:hAnsi="Arial" w:cs="Arial"/>
          <w:sz w:val="24"/>
          <w:szCs w:val="24"/>
        </w:rPr>
        <w:t xml:space="preserve"> in all</w:t>
      </w:r>
      <w:r w:rsidRPr="00134A62">
        <w:rPr>
          <w:rFonts w:ascii="Arial" w:hAnsi="Arial" w:cs="Arial"/>
          <w:sz w:val="24"/>
          <w:szCs w:val="24"/>
        </w:rPr>
        <w:t xml:space="preserve"> appropriate</w:t>
      </w:r>
      <w:r w:rsidR="002F0843">
        <w:rPr>
          <w:rFonts w:ascii="Arial" w:hAnsi="Arial" w:cs="Arial"/>
          <w:sz w:val="24"/>
          <w:szCs w:val="24"/>
        </w:rPr>
        <w:t xml:space="preserve"> contracts, taking advice from internal specialists as required</w:t>
      </w:r>
      <w:r w:rsidRPr="00134A62">
        <w:rPr>
          <w:rFonts w:ascii="Arial" w:hAnsi="Arial" w:cs="Arial"/>
          <w:sz w:val="24"/>
          <w:szCs w:val="24"/>
        </w:rPr>
        <w:t>.</w:t>
      </w:r>
      <w:r w:rsidR="007C6BD8">
        <w:rPr>
          <w:rFonts w:ascii="Arial" w:hAnsi="Arial" w:cs="Arial"/>
          <w:sz w:val="24"/>
          <w:szCs w:val="24"/>
        </w:rPr>
        <w:t xml:space="preserve">  The European Single Procurement Document (ESPD) has been fundamental in ensuring compliance in these areas for all contracts and commodity specific questions are asked of bidders where appropriate in our Schedules to Tender.</w:t>
      </w:r>
      <w:r w:rsidRPr="00134A62">
        <w:rPr>
          <w:rFonts w:ascii="Arial" w:hAnsi="Arial" w:cs="Arial"/>
          <w:sz w:val="24"/>
          <w:szCs w:val="24"/>
        </w:rPr>
        <w:t xml:space="preserve">  </w:t>
      </w:r>
    </w:p>
    <w:p w14:paraId="5A68BB8B" w14:textId="77777777" w:rsidR="00BE075E" w:rsidRPr="00134A62" w:rsidRDefault="00BE075E" w:rsidP="002F0843">
      <w:pPr>
        <w:ind w:left="1134" w:hanging="567"/>
        <w:contextualSpacing/>
        <w:rPr>
          <w:rStyle w:val="Heading2Char"/>
          <w:rFonts w:cs="Arial"/>
          <w:sz w:val="24"/>
          <w:szCs w:val="24"/>
        </w:rPr>
      </w:pPr>
      <w:bookmarkStart w:id="7" w:name="_Toc451243845"/>
    </w:p>
    <w:p w14:paraId="7EEFB2FC" w14:textId="77777777" w:rsidR="00BE075E" w:rsidRPr="00E85EAF" w:rsidRDefault="008E627E" w:rsidP="002F0843">
      <w:pPr>
        <w:ind w:left="1134" w:hanging="567"/>
        <w:contextualSpacing/>
        <w:rPr>
          <w:rFonts w:ascii="Arial" w:hAnsi="Arial" w:cs="Arial"/>
          <w:sz w:val="24"/>
          <w:szCs w:val="24"/>
        </w:rPr>
      </w:pPr>
      <w:r>
        <w:rPr>
          <w:rStyle w:val="Heading2Char"/>
          <w:rFonts w:cs="Arial"/>
          <w:sz w:val="24"/>
          <w:szCs w:val="24"/>
        </w:rPr>
        <w:t>x</w:t>
      </w:r>
      <w:r w:rsidR="00A876EB">
        <w:rPr>
          <w:rStyle w:val="Heading2Char"/>
          <w:rFonts w:cs="Arial"/>
          <w:sz w:val="24"/>
          <w:szCs w:val="24"/>
        </w:rPr>
        <w:t>)</w:t>
      </w:r>
      <w:r w:rsidR="00A876EB">
        <w:rPr>
          <w:rStyle w:val="Heading2Char"/>
          <w:rFonts w:cs="Arial"/>
          <w:sz w:val="24"/>
          <w:szCs w:val="24"/>
        </w:rPr>
        <w:tab/>
      </w:r>
      <w:r w:rsidR="00BE075E" w:rsidRPr="00E85EAF">
        <w:rPr>
          <w:rStyle w:val="Heading2Char"/>
          <w:rFonts w:cs="Arial"/>
          <w:sz w:val="24"/>
          <w:szCs w:val="24"/>
        </w:rPr>
        <w:t xml:space="preserve">The Procurement of Fairly and Ethically Traded Goods and Services </w:t>
      </w:r>
      <w:bookmarkEnd w:id="7"/>
      <w:r w:rsidR="00BE075E" w:rsidRPr="00E85EAF">
        <w:rPr>
          <w:rFonts w:ascii="Arial" w:hAnsi="Arial" w:cs="Arial"/>
          <w:sz w:val="24"/>
          <w:szCs w:val="24"/>
        </w:rPr>
        <w:t xml:space="preserve"> </w:t>
      </w:r>
    </w:p>
    <w:p w14:paraId="4CB2788A" w14:textId="77777777" w:rsidR="00BE075E" w:rsidRPr="00134A62" w:rsidRDefault="00E85EAF" w:rsidP="002F0843">
      <w:pPr>
        <w:ind w:left="1134" w:hanging="567"/>
        <w:contextualSpacing/>
        <w:rPr>
          <w:rFonts w:ascii="Arial" w:hAnsi="Arial" w:cs="Arial"/>
          <w:sz w:val="24"/>
          <w:szCs w:val="24"/>
        </w:rPr>
      </w:pPr>
      <w:r>
        <w:rPr>
          <w:rFonts w:ascii="Arial" w:hAnsi="Arial" w:cs="Arial"/>
          <w:sz w:val="24"/>
          <w:szCs w:val="24"/>
        </w:rPr>
        <w:tab/>
      </w:r>
      <w:r w:rsidR="00BE075E" w:rsidRPr="00134A62">
        <w:rPr>
          <w:rFonts w:ascii="Arial" w:hAnsi="Arial" w:cs="Arial"/>
          <w:sz w:val="24"/>
          <w:szCs w:val="24"/>
        </w:rPr>
        <w:t>We source goods giving consideration to fair and ethical trading and equivalent offerings</w:t>
      </w:r>
      <w:r w:rsidR="001C1128">
        <w:rPr>
          <w:rFonts w:ascii="Arial" w:hAnsi="Arial" w:cs="Arial"/>
          <w:sz w:val="24"/>
          <w:szCs w:val="24"/>
        </w:rPr>
        <w:t xml:space="preserve"> wherever possible and relevant</w:t>
      </w:r>
      <w:r w:rsidR="00BE075E" w:rsidRPr="00134A62">
        <w:rPr>
          <w:rFonts w:ascii="Arial" w:hAnsi="Arial" w:cs="Arial"/>
          <w:sz w:val="24"/>
          <w:szCs w:val="24"/>
        </w:rPr>
        <w:t xml:space="preserve">. </w:t>
      </w:r>
      <w:r w:rsidR="00171C08">
        <w:rPr>
          <w:rFonts w:ascii="Arial" w:hAnsi="Arial" w:cs="Arial"/>
          <w:sz w:val="24"/>
          <w:szCs w:val="24"/>
        </w:rPr>
        <w:t xml:space="preserve"> A requirement of the Catering Contract was to include a variety of </w:t>
      </w:r>
      <w:r w:rsidR="00171C08" w:rsidRPr="00134A62">
        <w:rPr>
          <w:rFonts w:ascii="Arial" w:hAnsi="Arial" w:cs="Arial"/>
          <w:sz w:val="24"/>
          <w:szCs w:val="24"/>
        </w:rPr>
        <w:t>fair and ethica</w:t>
      </w:r>
      <w:r w:rsidR="00171C08">
        <w:rPr>
          <w:rFonts w:ascii="Arial" w:hAnsi="Arial" w:cs="Arial"/>
          <w:sz w:val="24"/>
          <w:szCs w:val="24"/>
        </w:rPr>
        <w:t>l</w:t>
      </w:r>
      <w:r w:rsidR="00171C08" w:rsidRPr="00134A62">
        <w:rPr>
          <w:rFonts w:ascii="Arial" w:hAnsi="Arial" w:cs="Arial"/>
          <w:sz w:val="24"/>
          <w:szCs w:val="24"/>
        </w:rPr>
        <w:t>l</w:t>
      </w:r>
      <w:r w:rsidR="00171C08">
        <w:rPr>
          <w:rFonts w:ascii="Arial" w:hAnsi="Arial" w:cs="Arial"/>
          <w:sz w:val="24"/>
          <w:szCs w:val="24"/>
        </w:rPr>
        <w:t>y traded food choices</w:t>
      </w:r>
      <w:r w:rsidR="007C6BD8">
        <w:rPr>
          <w:rFonts w:ascii="Arial" w:hAnsi="Arial" w:cs="Arial"/>
          <w:sz w:val="24"/>
          <w:szCs w:val="24"/>
        </w:rPr>
        <w:t xml:space="preserve"> in all outlets</w:t>
      </w:r>
      <w:r w:rsidR="00171C08">
        <w:rPr>
          <w:rFonts w:ascii="Arial" w:hAnsi="Arial" w:cs="Arial"/>
          <w:sz w:val="24"/>
          <w:szCs w:val="24"/>
        </w:rPr>
        <w:t>.</w:t>
      </w:r>
    </w:p>
    <w:p w14:paraId="75C71DDF" w14:textId="77777777" w:rsidR="00BE075E" w:rsidRPr="00134A62" w:rsidRDefault="00BE075E" w:rsidP="002F0843">
      <w:pPr>
        <w:ind w:left="1134" w:hanging="567"/>
        <w:contextualSpacing/>
        <w:rPr>
          <w:rStyle w:val="Heading2Char"/>
          <w:rFonts w:cs="Arial"/>
          <w:sz w:val="24"/>
          <w:szCs w:val="24"/>
        </w:rPr>
      </w:pPr>
      <w:bookmarkStart w:id="8" w:name="_Toc451243846"/>
    </w:p>
    <w:p w14:paraId="72D1E8BF" w14:textId="77777777" w:rsidR="00BE075E" w:rsidRPr="00134A62" w:rsidRDefault="008E627E" w:rsidP="002F0843">
      <w:pPr>
        <w:ind w:left="1134" w:hanging="567"/>
        <w:contextualSpacing/>
        <w:rPr>
          <w:rFonts w:ascii="Arial" w:hAnsi="Arial" w:cs="Arial"/>
          <w:b/>
          <w:sz w:val="24"/>
          <w:szCs w:val="24"/>
        </w:rPr>
      </w:pPr>
      <w:r>
        <w:rPr>
          <w:rStyle w:val="Heading2Char"/>
          <w:rFonts w:cs="Arial"/>
          <w:sz w:val="24"/>
          <w:szCs w:val="24"/>
        </w:rPr>
        <w:t>xi</w:t>
      </w:r>
      <w:r w:rsidR="00A876EB">
        <w:rPr>
          <w:rStyle w:val="Heading2Char"/>
          <w:rFonts w:cs="Arial"/>
          <w:sz w:val="24"/>
          <w:szCs w:val="24"/>
        </w:rPr>
        <w:t>)</w:t>
      </w:r>
      <w:r w:rsidR="00A876EB">
        <w:rPr>
          <w:rStyle w:val="Heading2Char"/>
          <w:rFonts w:cs="Arial"/>
          <w:sz w:val="24"/>
          <w:szCs w:val="24"/>
        </w:rPr>
        <w:tab/>
      </w:r>
      <w:r w:rsidR="00BE075E" w:rsidRPr="00171C08">
        <w:rPr>
          <w:rStyle w:val="Heading2Char"/>
          <w:rFonts w:cs="Arial"/>
          <w:sz w:val="24"/>
          <w:szCs w:val="24"/>
        </w:rPr>
        <w:t>The Provision of Food and Improving the Health, Wellbeing and Education of Communities in the College’s Area, and the Promotion of the Highest Standards of Animal Welfare</w:t>
      </w:r>
      <w:bookmarkEnd w:id="8"/>
      <w:r w:rsidR="00BE075E" w:rsidRPr="00134A62">
        <w:rPr>
          <w:rFonts w:ascii="Arial" w:hAnsi="Arial" w:cs="Arial"/>
          <w:b/>
          <w:sz w:val="24"/>
          <w:szCs w:val="24"/>
        </w:rPr>
        <w:t xml:space="preserve"> </w:t>
      </w:r>
    </w:p>
    <w:p w14:paraId="79DAE796" w14:textId="77777777" w:rsidR="00BE075E" w:rsidRDefault="001C1128" w:rsidP="001C1128">
      <w:pPr>
        <w:ind w:left="1134"/>
        <w:contextualSpacing/>
        <w:rPr>
          <w:rFonts w:ascii="Arial" w:hAnsi="Arial" w:cs="Arial"/>
          <w:sz w:val="24"/>
          <w:szCs w:val="24"/>
        </w:rPr>
      </w:pPr>
      <w:r>
        <w:rPr>
          <w:rFonts w:ascii="Arial" w:hAnsi="Arial" w:cs="Arial"/>
          <w:sz w:val="24"/>
          <w:szCs w:val="24"/>
        </w:rPr>
        <w:t xml:space="preserve">The Catering Services Contract has committed to the delivery of fresh, seasonal and health food offers in line with the College Healthy Living Award whilst maintaining the highest standards of animal welfare through the use of certifications such including Farm Assurance Schemes, sustainably sourced fish and non-caged hen eggs.  </w:t>
      </w:r>
    </w:p>
    <w:p w14:paraId="5DF35D9A" w14:textId="77777777" w:rsidR="0091657E" w:rsidRPr="00134A62" w:rsidRDefault="0091657E" w:rsidP="001C1128">
      <w:pPr>
        <w:ind w:left="1134"/>
        <w:contextualSpacing/>
        <w:rPr>
          <w:rFonts w:ascii="Arial" w:hAnsi="Arial" w:cs="Arial"/>
          <w:sz w:val="24"/>
          <w:szCs w:val="24"/>
        </w:rPr>
      </w:pPr>
      <w:r>
        <w:rPr>
          <w:rFonts w:ascii="Arial" w:hAnsi="Arial" w:cs="Arial"/>
          <w:sz w:val="24"/>
          <w:szCs w:val="24"/>
        </w:rPr>
        <w:t xml:space="preserve">Other food purchases are made using the TUCO (The University Caterers Organisation) Contracts.  TUCO is committed to driving the health and well-being agenda on behalf of the education sector with sustainability embedded into all contracts. </w:t>
      </w:r>
      <w:r w:rsidR="004E2F31">
        <w:rPr>
          <w:rFonts w:ascii="Arial" w:hAnsi="Arial" w:cs="Arial"/>
          <w:sz w:val="24"/>
          <w:szCs w:val="24"/>
        </w:rPr>
        <w:t xml:space="preserve"> All TUCO suppliers must undergo rigorous assessment of environmental credentials.</w:t>
      </w:r>
    </w:p>
    <w:p w14:paraId="5C5ABD60" w14:textId="77777777" w:rsidR="00BE075E" w:rsidRPr="00134A62" w:rsidRDefault="00BE075E" w:rsidP="002F0843">
      <w:pPr>
        <w:ind w:left="1134" w:hanging="567"/>
        <w:contextualSpacing/>
        <w:rPr>
          <w:rFonts w:ascii="Arial" w:hAnsi="Arial" w:cs="Arial"/>
          <w:sz w:val="24"/>
          <w:szCs w:val="24"/>
        </w:rPr>
      </w:pPr>
    </w:p>
    <w:p w14:paraId="20200350" w14:textId="77777777" w:rsidR="00BE075E" w:rsidRPr="00171C08" w:rsidRDefault="00A876EB" w:rsidP="002F0843">
      <w:pPr>
        <w:ind w:left="1134" w:hanging="567"/>
        <w:contextualSpacing/>
        <w:rPr>
          <w:rStyle w:val="Heading2Char"/>
          <w:rFonts w:cs="Arial"/>
          <w:sz w:val="24"/>
          <w:szCs w:val="24"/>
        </w:rPr>
      </w:pPr>
      <w:bookmarkStart w:id="9" w:name="_Toc451243847"/>
      <w:r>
        <w:rPr>
          <w:rStyle w:val="Heading2Char"/>
          <w:rFonts w:cs="Arial"/>
          <w:sz w:val="24"/>
          <w:szCs w:val="24"/>
        </w:rPr>
        <w:t>x</w:t>
      </w:r>
      <w:r w:rsidR="008E627E">
        <w:rPr>
          <w:rStyle w:val="Heading2Char"/>
          <w:rFonts w:cs="Arial"/>
          <w:sz w:val="24"/>
          <w:szCs w:val="24"/>
        </w:rPr>
        <w:t>ii</w:t>
      </w:r>
      <w:r>
        <w:rPr>
          <w:rStyle w:val="Heading2Char"/>
          <w:rFonts w:cs="Arial"/>
          <w:sz w:val="24"/>
          <w:szCs w:val="24"/>
        </w:rPr>
        <w:t>)</w:t>
      </w:r>
      <w:r>
        <w:rPr>
          <w:rStyle w:val="Heading2Char"/>
          <w:rFonts w:cs="Arial"/>
          <w:sz w:val="24"/>
          <w:szCs w:val="24"/>
        </w:rPr>
        <w:tab/>
      </w:r>
      <w:r w:rsidR="00BE075E" w:rsidRPr="00171C08">
        <w:rPr>
          <w:rStyle w:val="Heading2Char"/>
          <w:rFonts w:cs="Arial"/>
          <w:sz w:val="24"/>
          <w:szCs w:val="24"/>
        </w:rPr>
        <w:t xml:space="preserve">Payment Terms </w:t>
      </w:r>
      <w:bookmarkEnd w:id="9"/>
    </w:p>
    <w:p w14:paraId="072BDC13" w14:textId="77777777" w:rsidR="00BE075E" w:rsidRPr="00134A62" w:rsidRDefault="00171C08" w:rsidP="002F0843">
      <w:pPr>
        <w:ind w:left="1134" w:hanging="567"/>
        <w:contextualSpacing/>
        <w:rPr>
          <w:rStyle w:val="Heading2Char"/>
          <w:rFonts w:cs="Arial"/>
          <w:b w:val="0"/>
          <w:sz w:val="24"/>
          <w:szCs w:val="24"/>
        </w:rPr>
      </w:pPr>
      <w:r>
        <w:rPr>
          <w:rStyle w:val="Heading2Char"/>
          <w:rFonts w:cs="Arial"/>
          <w:b w:val="0"/>
          <w:sz w:val="24"/>
          <w:szCs w:val="24"/>
        </w:rPr>
        <w:tab/>
      </w:r>
      <w:r w:rsidR="00BE075E" w:rsidRPr="00134A62">
        <w:rPr>
          <w:rStyle w:val="Heading2Char"/>
          <w:rFonts w:cs="Arial"/>
          <w:b w:val="0"/>
          <w:sz w:val="24"/>
          <w:szCs w:val="24"/>
        </w:rPr>
        <w:t xml:space="preserve">Payment runs are made </w:t>
      </w:r>
      <w:r w:rsidR="000C5D91">
        <w:rPr>
          <w:rStyle w:val="Heading2Char"/>
          <w:rFonts w:cs="Arial"/>
          <w:b w:val="0"/>
          <w:sz w:val="24"/>
          <w:szCs w:val="24"/>
        </w:rPr>
        <w:t xml:space="preserve">by our Finance department </w:t>
      </w:r>
      <w:r w:rsidR="00BE075E" w:rsidRPr="00134A62">
        <w:rPr>
          <w:rStyle w:val="Heading2Char"/>
          <w:rFonts w:cs="Arial"/>
          <w:b w:val="0"/>
          <w:sz w:val="24"/>
          <w:szCs w:val="24"/>
        </w:rPr>
        <w:t>every 14 days to ensure that no invoices go beyond the agreed 30 day terms.</w:t>
      </w:r>
      <w:r w:rsidR="002F7BD9">
        <w:rPr>
          <w:rStyle w:val="Heading2Char"/>
          <w:rFonts w:cs="Arial"/>
          <w:b w:val="0"/>
          <w:sz w:val="24"/>
          <w:szCs w:val="24"/>
        </w:rPr>
        <w:t xml:space="preserve">  </w:t>
      </w:r>
      <w:r w:rsidR="000C5D91">
        <w:rPr>
          <w:rStyle w:val="Heading2Char"/>
          <w:rFonts w:cs="Arial"/>
          <w:b w:val="0"/>
          <w:sz w:val="24"/>
          <w:szCs w:val="24"/>
        </w:rPr>
        <w:t>It is possible to</w:t>
      </w:r>
      <w:r w:rsidR="002F7BD9">
        <w:rPr>
          <w:rStyle w:val="Heading2Char"/>
          <w:rFonts w:cs="Arial"/>
          <w:b w:val="0"/>
          <w:sz w:val="24"/>
          <w:szCs w:val="24"/>
        </w:rPr>
        <w:t xml:space="preserve"> reduce</w:t>
      </w:r>
      <w:r w:rsidR="000C5D91">
        <w:rPr>
          <w:rStyle w:val="Heading2Char"/>
          <w:rFonts w:cs="Arial"/>
          <w:b w:val="0"/>
          <w:sz w:val="24"/>
          <w:szCs w:val="24"/>
        </w:rPr>
        <w:t xml:space="preserve"> these</w:t>
      </w:r>
      <w:r w:rsidR="002F7BD9">
        <w:rPr>
          <w:rStyle w:val="Heading2Char"/>
          <w:rFonts w:cs="Arial"/>
          <w:b w:val="0"/>
          <w:sz w:val="24"/>
          <w:szCs w:val="24"/>
        </w:rPr>
        <w:t xml:space="preserve"> standard payment terms for SMEs</w:t>
      </w:r>
      <w:r w:rsidR="000C5D91">
        <w:rPr>
          <w:rStyle w:val="Heading2Char"/>
          <w:rFonts w:cs="Arial"/>
          <w:b w:val="0"/>
          <w:sz w:val="24"/>
          <w:szCs w:val="24"/>
        </w:rPr>
        <w:t xml:space="preserve"> and</w:t>
      </w:r>
      <w:r w:rsidR="002F7BD9">
        <w:rPr>
          <w:rStyle w:val="Heading2Char"/>
          <w:rFonts w:cs="Arial"/>
          <w:b w:val="0"/>
          <w:sz w:val="24"/>
          <w:szCs w:val="24"/>
        </w:rPr>
        <w:t xml:space="preserve"> any such requests are reviewed on a case by case basis.</w:t>
      </w:r>
    </w:p>
    <w:p w14:paraId="38A6675F" w14:textId="77777777" w:rsidR="007D057D" w:rsidRDefault="007D057D">
      <w:pPr>
        <w:rPr>
          <w:rFonts w:ascii="Arial" w:hAnsi="Arial" w:cs="Arial"/>
          <w:sz w:val="24"/>
          <w:szCs w:val="24"/>
        </w:rPr>
      </w:pPr>
    </w:p>
    <w:p w14:paraId="62D87044" w14:textId="77777777" w:rsidR="00DF285B" w:rsidRDefault="00DF285B" w:rsidP="00591D92">
      <w:pPr>
        <w:ind w:left="567" w:hanging="567"/>
        <w:contextualSpacing/>
        <w:rPr>
          <w:rFonts w:ascii="Arial" w:hAnsi="Arial" w:cs="Arial"/>
          <w:sz w:val="24"/>
          <w:szCs w:val="24"/>
        </w:rPr>
      </w:pPr>
      <w:r>
        <w:rPr>
          <w:rFonts w:ascii="Arial" w:hAnsi="Arial" w:cs="Arial"/>
          <w:sz w:val="24"/>
          <w:szCs w:val="24"/>
        </w:rPr>
        <w:t>3.3</w:t>
      </w:r>
      <w:r>
        <w:rPr>
          <w:rFonts w:ascii="Arial" w:hAnsi="Arial" w:cs="Arial"/>
          <w:sz w:val="24"/>
          <w:szCs w:val="24"/>
        </w:rPr>
        <w:tab/>
        <w:t>We undertake a project review for many of our regulated tenders, including some contracted using established frameworks.  These project reviews are targeted at identifying elements of good practice that can be applied to future tenders and to identify lessons learned where improvements can be made at contract re-let and similar principles apply to other commodities.</w:t>
      </w:r>
      <w:r w:rsidR="00201068">
        <w:rPr>
          <w:rFonts w:ascii="Arial" w:hAnsi="Arial" w:cs="Arial"/>
          <w:sz w:val="24"/>
          <w:szCs w:val="24"/>
        </w:rPr>
        <w:t xml:space="preserve">  Recent improvements have included </w:t>
      </w:r>
      <w:r w:rsidR="00030601">
        <w:rPr>
          <w:rFonts w:ascii="Arial" w:hAnsi="Arial" w:cs="Arial"/>
          <w:sz w:val="24"/>
          <w:szCs w:val="24"/>
        </w:rPr>
        <w:t xml:space="preserve">applying a </w:t>
      </w:r>
      <w:r w:rsidR="00201068">
        <w:rPr>
          <w:rFonts w:ascii="Arial" w:hAnsi="Arial" w:cs="Arial"/>
          <w:sz w:val="24"/>
          <w:szCs w:val="24"/>
        </w:rPr>
        <w:t xml:space="preserve">maximum word limit on appropriate questions and </w:t>
      </w:r>
      <w:r w:rsidR="00030601">
        <w:rPr>
          <w:rFonts w:ascii="Arial" w:hAnsi="Arial" w:cs="Arial"/>
          <w:sz w:val="24"/>
          <w:szCs w:val="24"/>
        </w:rPr>
        <w:t>a reduction in the number of tender questions asked</w:t>
      </w:r>
      <w:r w:rsidR="00201068">
        <w:rPr>
          <w:rFonts w:ascii="Arial" w:hAnsi="Arial" w:cs="Arial"/>
          <w:sz w:val="24"/>
          <w:szCs w:val="24"/>
        </w:rPr>
        <w:t>.</w:t>
      </w:r>
    </w:p>
    <w:p w14:paraId="2457C8DB" w14:textId="77777777" w:rsidR="00DF285B" w:rsidRDefault="00DF285B" w:rsidP="00591D92">
      <w:pPr>
        <w:ind w:left="567" w:hanging="567"/>
        <w:contextualSpacing/>
        <w:rPr>
          <w:rFonts w:ascii="Arial" w:hAnsi="Arial" w:cs="Arial"/>
          <w:sz w:val="24"/>
          <w:szCs w:val="24"/>
        </w:rPr>
      </w:pPr>
    </w:p>
    <w:p w14:paraId="56C13F77" w14:textId="77777777" w:rsidR="00171C08" w:rsidRDefault="00DF285B" w:rsidP="00591D92">
      <w:pPr>
        <w:ind w:left="567" w:hanging="567"/>
        <w:contextualSpacing/>
        <w:rPr>
          <w:rFonts w:ascii="Arial" w:hAnsi="Arial" w:cs="Arial"/>
          <w:sz w:val="24"/>
          <w:szCs w:val="24"/>
        </w:rPr>
      </w:pPr>
      <w:r>
        <w:rPr>
          <w:rFonts w:ascii="Arial" w:hAnsi="Arial" w:cs="Arial"/>
          <w:sz w:val="24"/>
          <w:szCs w:val="24"/>
        </w:rPr>
        <w:t>3.4</w:t>
      </w:r>
      <w:r>
        <w:rPr>
          <w:rFonts w:ascii="Arial" w:hAnsi="Arial" w:cs="Arial"/>
          <w:sz w:val="24"/>
          <w:szCs w:val="24"/>
        </w:rPr>
        <w:tab/>
        <w:t xml:space="preserve">Whilst we have </w:t>
      </w:r>
      <w:r w:rsidR="00030601">
        <w:rPr>
          <w:rFonts w:ascii="Arial" w:hAnsi="Arial" w:cs="Arial"/>
          <w:sz w:val="24"/>
          <w:szCs w:val="24"/>
        </w:rPr>
        <w:t xml:space="preserve">developed good working relationships to assist operational planning to enable early involvement of the procurement team, there </w:t>
      </w:r>
      <w:r w:rsidR="00A715EA">
        <w:rPr>
          <w:rFonts w:ascii="Arial" w:hAnsi="Arial" w:cs="Arial"/>
          <w:sz w:val="24"/>
          <w:szCs w:val="24"/>
        </w:rPr>
        <w:t>is a recognised disconnect in the process for funding some projects where Procurement has no involvement in the market analysis that feeds business cases and funding request</w:t>
      </w:r>
      <w:r>
        <w:rPr>
          <w:rFonts w:ascii="Arial" w:hAnsi="Arial" w:cs="Arial"/>
          <w:sz w:val="24"/>
          <w:szCs w:val="24"/>
        </w:rPr>
        <w:t xml:space="preserve">. </w:t>
      </w:r>
      <w:r w:rsidR="00A715EA">
        <w:rPr>
          <w:rFonts w:ascii="Arial" w:hAnsi="Arial" w:cs="Arial"/>
          <w:sz w:val="24"/>
          <w:szCs w:val="24"/>
        </w:rPr>
        <w:t xml:space="preserve"> This can result in unrealistic timescales for requirements as procurement timelines have not been considered</w:t>
      </w:r>
      <w:r>
        <w:rPr>
          <w:rFonts w:ascii="Arial" w:hAnsi="Arial" w:cs="Arial"/>
          <w:sz w:val="24"/>
          <w:szCs w:val="24"/>
        </w:rPr>
        <w:t xml:space="preserve"> </w:t>
      </w:r>
      <w:r w:rsidR="00A715EA">
        <w:rPr>
          <w:rFonts w:ascii="Arial" w:hAnsi="Arial" w:cs="Arial"/>
          <w:sz w:val="24"/>
          <w:szCs w:val="24"/>
        </w:rPr>
        <w:t>or in some cases sees funding approved on the basis of a specific solution which has not been competitively tendered.  Improved documentation and amendments to existing processes which require early engagement with Procurement will help to avoid this in future.</w:t>
      </w:r>
    </w:p>
    <w:p w14:paraId="4EACA420" w14:textId="77777777" w:rsidR="00AD1C95" w:rsidRDefault="00AD1C95" w:rsidP="00591D92">
      <w:pPr>
        <w:ind w:left="567" w:hanging="567"/>
        <w:contextualSpacing/>
        <w:rPr>
          <w:rFonts w:ascii="Arial" w:hAnsi="Arial" w:cs="Arial"/>
          <w:sz w:val="24"/>
          <w:szCs w:val="24"/>
        </w:rPr>
      </w:pPr>
    </w:p>
    <w:p w14:paraId="50214F0B" w14:textId="77777777" w:rsidR="00AD1C95" w:rsidRDefault="00AD1C95" w:rsidP="00591D92">
      <w:pPr>
        <w:ind w:left="567" w:hanging="567"/>
        <w:contextualSpacing/>
        <w:rPr>
          <w:rFonts w:ascii="Arial" w:hAnsi="Arial" w:cs="Arial"/>
          <w:sz w:val="24"/>
          <w:szCs w:val="24"/>
        </w:rPr>
      </w:pPr>
    </w:p>
    <w:p w14:paraId="28E236A8" w14:textId="77777777" w:rsidR="00ED069D" w:rsidRPr="00716DDE" w:rsidRDefault="00716DDE" w:rsidP="00716DDE">
      <w:pPr>
        <w:ind w:left="567" w:hanging="567"/>
        <w:rPr>
          <w:rFonts w:ascii="Arial" w:hAnsi="Arial" w:cs="Arial"/>
          <w:b/>
          <w:sz w:val="24"/>
          <w:szCs w:val="24"/>
        </w:rPr>
      </w:pPr>
      <w:r w:rsidRPr="00716DDE">
        <w:rPr>
          <w:rFonts w:ascii="Arial" w:hAnsi="Arial" w:cs="Arial"/>
          <w:b/>
          <w:sz w:val="24"/>
          <w:szCs w:val="24"/>
        </w:rPr>
        <w:t>4.</w:t>
      </w:r>
      <w:r w:rsidRPr="00716DDE">
        <w:rPr>
          <w:rFonts w:cs="Arial"/>
          <w:b/>
          <w:sz w:val="24"/>
          <w:szCs w:val="24"/>
        </w:rPr>
        <w:tab/>
      </w:r>
      <w:r w:rsidR="00AE4FE7" w:rsidRPr="00716DDE">
        <w:rPr>
          <w:rFonts w:ascii="Arial" w:hAnsi="Arial" w:cs="Arial"/>
          <w:b/>
          <w:sz w:val="24"/>
          <w:szCs w:val="24"/>
        </w:rPr>
        <w:t xml:space="preserve">Non-Compliant </w:t>
      </w:r>
      <w:r w:rsidR="00ED069D" w:rsidRPr="00716DDE">
        <w:rPr>
          <w:rFonts w:ascii="Arial" w:hAnsi="Arial" w:cs="Arial"/>
          <w:b/>
          <w:sz w:val="24"/>
          <w:szCs w:val="24"/>
        </w:rPr>
        <w:t>Regulated Procurement</w:t>
      </w:r>
      <w:r w:rsidR="00AE4FE7" w:rsidRPr="00716DDE">
        <w:rPr>
          <w:rFonts w:ascii="Arial" w:hAnsi="Arial" w:cs="Arial"/>
          <w:b/>
          <w:sz w:val="24"/>
          <w:szCs w:val="24"/>
        </w:rPr>
        <w:t>s</w:t>
      </w:r>
    </w:p>
    <w:p w14:paraId="0957A6D2" w14:textId="77777777" w:rsidR="00FE0B8E" w:rsidRPr="00134A62" w:rsidRDefault="00FE0B8E" w:rsidP="00FE0B8E">
      <w:pPr>
        <w:ind w:left="567" w:hanging="570"/>
        <w:rPr>
          <w:rFonts w:ascii="Arial" w:hAnsi="Arial" w:cs="Arial"/>
          <w:sz w:val="24"/>
          <w:szCs w:val="24"/>
        </w:rPr>
      </w:pPr>
    </w:p>
    <w:p w14:paraId="02A78D53" w14:textId="77777777" w:rsidR="002E7351" w:rsidRPr="002E7351" w:rsidRDefault="002E7351" w:rsidP="002E7351">
      <w:pPr>
        <w:ind w:left="567" w:hanging="570"/>
        <w:rPr>
          <w:rFonts w:ascii="Arial" w:hAnsi="Arial" w:cs="Arial"/>
          <w:sz w:val="24"/>
          <w:szCs w:val="24"/>
        </w:rPr>
      </w:pPr>
      <w:r w:rsidRPr="002E7351">
        <w:rPr>
          <w:rFonts w:ascii="Arial" w:hAnsi="Arial" w:cs="Arial"/>
          <w:sz w:val="24"/>
          <w:szCs w:val="24"/>
        </w:rPr>
        <w:t>4.</w:t>
      </w:r>
      <w:r>
        <w:rPr>
          <w:rFonts w:ascii="Arial" w:hAnsi="Arial" w:cs="Arial"/>
          <w:sz w:val="24"/>
          <w:szCs w:val="24"/>
        </w:rPr>
        <w:t>1</w:t>
      </w:r>
      <w:r>
        <w:rPr>
          <w:rFonts w:ascii="Arial" w:hAnsi="Arial" w:cs="Arial"/>
          <w:sz w:val="24"/>
          <w:szCs w:val="24"/>
        </w:rPr>
        <w:tab/>
      </w:r>
      <w:r w:rsidR="00A834E1">
        <w:rPr>
          <w:rFonts w:ascii="Arial" w:hAnsi="Arial" w:cs="Arial"/>
          <w:sz w:val="24"/>
          <w:szCs w:val="24"/>
        </w:rPr>
        <w:t>We have had no</w:t>
      </w:r>
      <w:r w:rsidRPr="002E7351">
        <w:rPr>
          <w:rFonts w:ascii="Arial" w:hAnsi="Arial" w:cs="Arial"/>
          <w:sz w:val="24"/>
          <w:szCs w:val="24"/>
        </w:rPr>
        <w:t xml:space="preserve"> </w:t>
      </w:r>
      <w:r w:rsidR="00EE0147" w:rsidRPr="002E7351">
        <w:rPr>
          <w:rFonts w:ascii="Arial" w:hAnsi="Arial" w:cs="Arial"/>
          <w:sz w:val="24"/>
          <w:szCs w:val="24"/>
        </w:rPr>
        <w:t>occurrence</w:t>
      </w:r>
      <w:r w:rsidRPr="002E7351">
        <w:rPr>
          <w:rFonts w:ascii="Arial" w:hAnsi="Arial" w:cs="Arial"/>
          <w:sz w:val="24"/>
          <w:szCs w:val="24"/>
        </w:rPr>
        <w:t>s</w:t>
      </w:r>
      <w:r w:rsidR="00EE0147" w:rsidRPr="002E7351">
        <w:rPr>
          <w:rFonts w:ascii="Arial" w:hAnsi="Arial" w:cs="Arial"/>
          <w:sz w:val="24"/>
          <w:szCs w:val="24"/>
        </w:rPr>
        <w:t xml:space="preserve"> of utilising a supplier above regulated spend without undertaking a competitive tender exercise.  </w:t>
      </w:r>
    </w:p>
    <w:p w14:paraId="70E5641E" w14:textId="77777777" w:rsidR="002E7351" w:rsidRDefault="002E7351" w:rsidP="002E7351">
      <w:pPr>
        <w:ind w:left="567" w:hanging="570"/>
      </w:pPr>
    </w:p>
    <w:p w14:paraId="2B3ED13B" w14:textId="77777777" w:rsidR="00EE0147" w:rsidRDefault="00EE0147" w:rsidP="00EE0147">
      <w:pPr>
        <w:ind w:left="567" w:hanging="570"/>
        <w:contextualSpacing/>
        <w:rPr>
          <w:rFonts w:ascii="Arial" w:hAnsi="Arial" w:cs="Arial"/>
          <w:sz w:val="24"/>
          <w:szCs w:val="24"/>
        </w:rPr>
      </w:pPr>
      <w:r>
        <w:rPr>
          <w:rFonts w:ascii="Arial" w:hAnsi="Arial" w:cs="Arial"/>
          <w:sz w:val="24"/>
          <w:szCs w:val="24"/>
        </w:rPr>
        <w:t>4.2</w:t>
      </w:r>
      <w:r>
        <w:rPr>
          <w:rFonts w:ascii="Arial" w:hAnsi="Arial" w:cs="Arial"/>
          <w:sz w:val="24"/>
          <w:szCs w:val="24"/>
        </w:rPr>
        <w:tab/>
        <w:t>We will continue to work diligently with our internal customers to ensure that all contract requirements are competitively tendered and effectively planned.  Where any legitimate cases of Non-Competitive Action are identified, these will continue to be fully reported in a transparent manner and appropriately authorised.</w:t>
      </w:r>
    </w:p>
    <w:p w14:paraId="23ED986E" w14:textId="77777777" w:rsidR="00EE0147" w:rsidRDefault="00EE0147" w:rsidP="00EE0147">
      <w:pPr>
        <w:ind w:hanging="3"/>
        <w:contextualSpacing/>
        <w:rPr>
          <w:rFonts w:ascii="Arial" w:hAnsi="Arial" w:cs="Arial"/>
          <w:sz w:val="24"/>
          <w:szCs w:val="24"/>
        </w:rPr>
      </w:pPr>
    </w:p>
    <w:p w14:paraId="6CFD7F30" w14:textId="77777777" w:rsidR="00EE0147" w:rsidRPr="00134A62" w:rsidRDefault="00EE0147" w:rsidP="00EE0147">
      <w:pPr>
        <w:ind w:hanging="3"/>
        <w:contextualSpacing/>
        <w:rPr>
          <w:rFonts w:ascii="Arial" w:hAnsi="Arial" w:cs="Arial"/>
          <w:sz w:val="24"/>
          <w:szCs w:val="24"/>
        </w:rPr>
      </w:pPr>
    </w:p>
    <w:p w14:paraId="54053C5D" w14:textId="77777777" w:rsidR="003C1F7D" w:rsidRPr="00134A62" w:rsidRDefault="003C1F7D" w:rsidP="00716DDE">
      <w:pPr>
        <w:pStyle w:val="Heading1"/>
        <w:numPr>
          <w:ilvl w:val="0"/>
          <w:numId w:val="38"/>
        </w:numPr>
        <w:ind w:left="567" w:hanging="567"/>
        <w:contextualSpacing/>
        <w:rPr>
          <w:rFonts w:cs="Arial"/>
          <w:sz w:val="24"/>
          <w:szCs w:val="24"/>
        </w:rPr>
      </w:pPr>
      <w:bookmarkStart w:id="10" w:name="_Community_Benefits_Summary"/>
      <w:bookmarkEnd w:id="10"/>
      <w:r w:rsidRPr="00134A62">
        <w:rPr>
          <w:rFonts w:cs="Arial"/>
          <w:sz w:val="24"/>
          <w:szCs w:val="24"/>
        </w:rPr>
        <w:t>Community Benefits Summary</w:t>
      </w:r>
    </w:p>
    <w:p w14:paraId="67E99339" w14:textId="77777777" w:rsidR="002D28F5" w:rsidRPr="00134A62" w:rsidRDefault="002D28F5" w:rsidP="00FE0B8E">
      <w:pPr>
        <w:ind w:left="567" w:hanging="570"/>
        <w:contextualSpacing/>
        <w:rPr>
          <w:rFonts w:ascii="Arial" w:hAnsi="Arial" w:cs="Arial"/>
          <w:sz w:val="24"/>
          <w:szCs w:val="24"/>
        </w:rPr>
      </w:pPr>
    </w:p>
    <w:p w14:paraId="06C1F0F0" w14:textId="77777777" w:rsidR="002D28F5" w:rsidRDefault="00E36F90" w:rsidP="00E36F90">
      <w:pPr>
        <w:pStyle w:val="BodyTextIndent"/>
        <w:ind w:hanging="570"/>
      </w:pPr>
      <w:r w:rsidRPr="00E36F90">
        <w:t>5.</w:t>
      </w:r>
      <w:r>
        <w:t>1</w:t>
      </w:r>
      <w:r>
        <w:tab/>
      </w:r>
      <w:r w:rsidR="002D28F5" w:rsidRPr="00134A62">
        <w:t xml:space="preserve">Fife College has </w:t>
      </w:r>
      <w:r w:rsidR="007A0209">
        <w:t>obtained</w:t>
      </w:r>
      <w:r w:rsidR="00AD1C95">
        <w:t xml:space="preserve"> </w:t>
      </w:r>
      <w:r w:rsidR="002D28F5" w:rsidRPr="00134A62">
        <w:t>Community Benefit Commitments, through effective tendering, which contribute to the objectives of the Procurement Strategy.</w:t>
      </w:r>
      <w:r>
        <w:t xml:space="preserve">  Whilst some of these benefits have been formally requested within invitation to tender and quotation documentation, it is common for us to attain benefits for students in</w:t>
      </w:r>
      <w:r w:rsidR="00B56605">
        <w:t xml:space="preserve"> even the smallest of contracts, particularly in our construction curriculum where suppliers and local businesses recognise the investment in their future workforce and </w:t>
      </w:r>
      <w:r w:rsidR="00AD1C95">
        <w:t xml:space="preserve">often </w:t>
      </w:r>
      <w:r w:rsidR="00B56605">
        <w:t xml:space="preserve">provide </w:t>
      </w:r>
      <w:r w:rsidR="00716DDE">
        <w:t xml:space="preserve">trade </w:t>
      </w:r>
      <w:r w:rsidR="00B56605">
        <w:t>materials and skills enhancement opportunities within an industry environment which brings the student learning and knowledge to life, enhancing the overall student experience.</w:t>
      </w:r>
    </w:p>
    <w:p w14:paraId="5944EAFF" w14:textId="77777777" w:rsidR="00E36F90" w:rsidRDefault="00E36F90" w:rsidP="00E36F90">
      <w:pPr>
        <w:pStyle w:val="BodyTextIndent"/>
        <w:ind w:hanging="570"/>
      </w:pPr>
    </w:p>
    <w:p w14:paraId="43F8213D" w14:textId="77777777" w:rsidR="00E36F90" w:rsidRPr="00134A62" w:rsidRDefault="00E36F90" w:rsidP="00E36F90">
      <w:pPr>
        <w:pStyle w:val="BodyTextIndent"/>
        <w:ind w:hanging="570"/>
      </w:pPr>
      <w:r>
        <w:t>5.2</w:t>
      </w:r>
      <w:r>
        <w:tab/>
      </w:r>
      <w:r w:rsidR="00B56605">
        <w:t>During this reporting period we had commitment of the following as a result of our tender influence although the commitment has not yet been delivered and we anticipate fulfilment in the coming academic year as benefits align with curriculum activity.</w:t>
      </w:r>
    </w:p>
    <w:p w14:paraId="211FEA84" w14:textId="77777777" w:rsidR="00FE2982" w:rsidRDefault="00FE2982" w:rsidP="00FE0B8E">
      <w:pPr>
        <w:pStyle w:val="ListParagraph"/>
        <w:ind w:left="567" w:hanging="570"/>
        <w:rPr>
          <w:rFonts w:ascii="Arial" w:hAnsi="Arial" w:cs="Arial"/>
          <w:sz w:val="24"/>
          <w:szCs w:val="24"/>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513E1D" w:rsidRPr="00B56605" w14:paraId="71FEA19E" w14:textId="77777777" w:rsidTr="00934734">
        <w:trPr>
          <w:trHeight w:val="971"/>
        </w:trPr>
        <w:tc>
          <w:tcPr>
            <w:tcW w:w="2552" w:type="dxa"/>
            <w:shd w:val="clear" w:color="auto" w:fill="auto"/>
            <w:hideMark/>
          </w:tcPr>
          <w:p w14:paraId="60749D1F" w14:textId="77777777" w:rsidR="00934734" w:rsidRPr="00934734" w:rsidRDefault="004552A4" w:rsidP="00B56605">
            <w:pPr>
              <w:rPr>
                <w:rFonts w:ascii="Arial" w:eastAsia="Times New Roman" w:hAnsi="Arial" w:cs="Arial"/>
                <w:b/>
                <w:color w:val="000000"/>
                <w:sz w:val="24"/>
                <w:szCs w:val="24"/>
                <w:lang w:eastAsia="en-GB"/>
              </w:rPr>
            </w:pPr>
            <w:r w:rsidRPr="004552A4">
              <w:rPr>
                <w:rFonts w:ascii="Arial" w:eastAsia="Times New Roman" w:hAnsi="Arial" w:cs="Arial"/>
                <w:b/>
                <w:color w:val="000000"/>
                <w:sz w:val="24"/>
                <w:szCs w:val="24"/>
                <w:lang w:eastAsia="en-GB"/>
              </w:rPr>
              <w:t>Cleaning, Hygiene &amp; Waste Management Services</w:t>
            </w:r>
          </w:p>
        </w:tc>
        <w:tc>
          <w:tcPr>
            <w:tcW w:w="5953" w:type="dxa"/>
            <w:shd w:val="clear" w:color="auto" w:fill="auto"/>
            <w:hideMark/>
          </w:tcPr>
          <w:p w14:paraId="74BC9FED" w14:textId="77777777" w:rsidR="004552A4" w:rsidRDefault="00B56605" w:rsidP="004552A4">
            <w:pPr>
              <w:rPr>
                <w:rFonts w:ascii="Arial" w:eastAsia="Times New Roman" w:hAnsi="Arial" w:cs="Arial"/>
                <w:color w:val="000000"/>
                <w:sz w:val="24"/>
                <w:szCs w:val="24"/>
                <w:lang w:eastAsia="en-GB"/>
              </w:rPr>
            </w:pPr>
            <w:r w:rsidRPr="00934734">
              <w:rPr>
                <w:rFonts w:ascii="Arial" w:eastAsia="Times New Roman" w:hAnsi="Arial" w:cs="Arial"/>
                <w:color w:val="000000"/>
                <w:sz w:val="24"/>
                <w:szCs w:val="24"/>
                <w:lang w:eastAsia="en-GB"/>
              </w:rPr>
              <w:t>To p</w:t>
            </w:r>
            <w:r w:rsidR="00513E1D" w:rsidRPr="00934734">
              <w:rPr>
                <w:rFonts w:ascii="Arial" w:eastAsia="Times New Roman" w:hAnsi="Arial" w:cs="Arial"/>
                <w:color w:val="000000"/>
                <w:sz w:val="24"/>
                <w:szCs w:val="24"/>
                <w:lang w:eastAsia="en-GB"/>
              </w:rPr>
              <w:t xml:space="preserve">rovide </w:t>
            </w:r>
            <w:r w:rsidR="004552A4" w:rsidRPr="004552A4">
              <w:rPr>
                <w:rFonts w:ascii="Arial" w:eastAsia="Times New Roman" w:hAnsi="Arial" w:cs="Arial"/>
                <w:color w:val="000000"/>
                <w:sz w:val="24"/>
                <w:szCs w:val="24"/>
                <w:lang w:eastAsia="en-GB"/>
              </w:rPr>
              <w:t>World of Work days, Business Challenge days</w:t>
            </w:r>
            <w:r w:rsidR="004552A4">
              <w:rPr>
                <w:rFonts w:ascii="Arial" w:eastAsia="Times New Roman" w:hAnsi="Arial" w:cs="Arial"/>
                <w:color w:val="000000"/>
                <w:sz w:val="24"/>
                <w:szCs w:val="24"/>
                <w:lang w:eastAsia="en-GB"/>
              </w:rPr>
              <w:t>,</w:t>
            </w:r>
            <w:r w:rsidR="004552A4" w:rsidRPr="004552A4">
              <w:rPr>
                <w:rFonts w:ascii="Arial" w:eastAsia="Times New Roman" w:hAnsi="Arial" w:cs="Arial"/>
                <w:color w:val="000000"/>
                <w:sz w:val="24"/>
                <w:szCs w:val="24"/>
                <w:lang w:eastAsia="en-GB"/>
              </w:rPr>
              <w:t xml:space="preserve"> interview workshops</w:t>
            </w:r>
            <w:r w:rsidR="004552A4">
              <w:rPr>
                <w:rFonts w:ascii="Arial" w:eastAsia="Times New Roman" w:hAnsi="Arial" w:cs="Arial"/>
                <w:color w:val="000000"/>
                <w:sz w:val="24"/>
                <w:szCs w:val="24"/>
                <w:lang w:eastAsia="en-GB"/>
              </w:rPr>
              <w:t xml:space="preserve"> and </w:t>
            </w:r>
            <w:r w:rsidR="004552A4" w:rsidRPr="004552A4">
              <w:rPr>
                <w:rFonts w:ascii="Arial" w:eastAsia="Times New Roman" w:hAnsi="Arial" w:cs="Arial"/>
                <w:color w:val="000000"/>
                <w:sz w:val="24"/>
                <w:szCs w:val="24"/>
                <w:lang w:eastAsia="en-GB"/>
              </w:rPr>
              <w:t xml:space="preserve">educational business partnership days where Mitie volunteers attend alongside local employers. </w:t>
            </w:r>
          </w:p>
          <w:p w14:paraId="035035FF" w14:textId="77777777" w:rsidR="004552A4" w:rsidRPr="004552A4" w:rsidRDefault="004552A4" w:rsidP="004552A4">
            <w:pPr>
              <w:rPr>
                <w:rFonts w:ascii="Arial" w:eastAsia="Times New Roman" w:hAnsi="Arial" w:cs="Arial"/>
                <w:color w:val="000000"/>
                <w:sz w:val="24"/>
                <w:szCs w:val="24"/>
                <w:lang w:eastAsia="en-GB"/>
              </w:rPr>
            </w:pPr>
          </w:p>
          <w:p w14:paraId="37342485" w14:textId="77777777" w:rsidR="004552A4" w:rsidRPr="004552A4" w:rsidRDefault="004552A4" w:rsidP="004552A4">
            <w:pPr>
              <w:rPr>
                <w:rFonts w:ascii="Arial" w:eastAsia="Times New Roman" w:hAnsi="Arial" w:cs="Arial"/>
                <w:color w:val="000000"/>
                <w:sz w:val="24"/>
                <w:szCs w:val="24"/>
                <w:lang w:eastAsia="en-GB"/>
              </w:rPr>
            </w:pPr>
            <w:r w:rsidRPr="004552A4">
              <w:rPr>
                <w:rFonts w:ascii="Arial" w:eastAsia="Times New Roman" w:hAnsi="Arial" w:cs="Arial"/>
                <w:color w:val="000000"/>
                <w:sz w:val="24"/>
                <w:szCs w:val="24"/>
                <w:lang w:eastAsia="en-GB"/>
              </w:rPr>
              <w:t xml:space="preserve">Ready2Work helps unemployed job seekers gain work experience within a Mitie business, with one of our clients, or a partner organisation with the ultimate goal of helping them secure full-time employment. </w:t>
            </w:r>
            <w:r>
              <w:rPr>
                <w:rFonts w:ascii="Arial" w:eastAsia="Times New Roman" w:hAnsi="Arial" w:cs="Arial"/>
                <w:color w:val="000000"/>
                <w:sz w:val="24"/>
                <w:szCs w:val="24"/>
                <w:lang w:eastAsia="en-GB"/>
              </w:rPr>
              <w:t>Includes pr</w:t>
            </w:r>
            <w:r w:rsidRPr="004552A4">
              <w:rPr>
                <w:rFonts w:ascii="Arial" w:eastAsia="Times New Roman" w:hAnsi="Arial" w:cs="Arial"/>
                <w:color w:val="000000"/>
                <w:sz w:val="24"/>
                <w:szCs w:val="24"/>
                <w:lang w:eastAsia="en-GB"/>
              </w:rPr>
              <w:t>e-placement training to prepare and support candidates throughout the placement</w:t>
            </w:r>
            <w:r>
              <w:rPr>
                <w:rFonts w:ascii="Arial" w:eastAsia="Times New Roman" w:hAnsi="Arial" w:cs="Arial"/>
                <w:color w:val="000000"/>
                <w:sz w:val="24"/>
                <w:szCs w:val="24"/>
                <w:lang w:eastAsia="en-GB"/>
              </w:rPr>
              <w:t>.</w:t>
            </w:r>
          </w:p>
          <w:p w14:paraId="6669D497" w14:textId="77777777" w:rsidR="004552A4" w:rsidRDefault="004552A4" w:rsidP="004552A4">
            <w:pPr>
              <w:rPr>
                <w:rFonts w:ascii="Arial" w:eastAsia="Times New Roman" w:hAnsi="Arial" w:cs="Arial"/>
                <w:color w:val="000000"/>
                <w:sz w:val="24"/>
                <w:szCs w:val="24"/>
                <w:lang w:eastAsia="en-GB"/>
              </w:rPr>
            </w:pPr>
          </w:p>
          <w:p w14:paraId="050D8046" w14:textId="77777777" w:rsidR="004552A4" w:rsidRPr="00934734" w:rsidRDefault="004552A4" w:rsidP="004552A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Pr="004552A4">
              <w:rPr>
                <w:rFonts w:ascii="Arial" w:eastAsia="Times New Roman" w:hAnsi="Arial" w:cs="Arial"/>
                <w:color w:val="000000"/>
                <w:sz w:val="24"/>
                <w:szCs w:val="24"/>
                <w:lang w:eastAsia="en-GB"/>
              </w:rPr>
              <w:t xml:space="preserve">upport social enterprises with mentors, advice and </w:t>
            </w:r>
            <w:r>
              <w:rPr>
                <w:rFonts w:ascii="Arial" w:eastAsia="Times New Roman" w:hAnsi="Arial" w:cs="Arial"/>
                <w:color w:val="000000"/>
                <w:sz w:val="24"/>
                <w:szCs w:val="24"/>
                <w:lang w:eastAsia="en-GB"/>
              </w:rPr>
              <w:t>route to market for their wares and h</w:t>
            </w:r>
            <w:r w:rsidRPr="004552A4">
              <w:rPr>
                <w:rFonts w:ascii="Arial" w:eastAsia="Times New Roman" w:hAnsi="Arial" w:cs="Arial"/>
                <w:color w:val="000000"/>
                <w:sz w:val="24"/>
                <w:szCs w:val="24"/>
                <w:lang w:eastAsia="en-GB"/>
              </w:rPr>
              <w:t>ost ‘Entrepreneur of the Year’ awards each year.</w:t>
            </w:r>
          </w:p>
        </w:tc>
      </w:tr>
      <w:tr w:rsidR="00513E1D" w:rsidRPr="00B56605" w14:paraId="18C9C683" w14:textId="77777777" w:rsidTr="00AD1C95">
        <w:trPr>
          <w:trHeight w:val="852"/>
        </w:trPr>
        <w:tc>
          <w:tcPr>
            <w:tcW w:w="2552" w:type="dxa"/>
            <w:shd w:val="clear" w:color="auto" w:fill="auto"/>
            <w:hideMark/>
          </w:tcPr>
          <w:p w14:paraId="508B2056" w14:textId="77777777" w:rsidR="00513E1D" w:rsidRPr="00934734" w:rsidRDefault="004552A4" w:rsidP="00B56605">
            <w:pPr>
              <w:rPr>
                <w:rFonts w:ascii="Arial" w:eastAsia="Times New Roman" w:hAnsi="Arial" w:cs="Arial"/>
                <w:b/>
                <w:color w:val="000000"/>
                <w:sz w:val="24"/>
                <w:szCs w:val="24"/>
                <w:lang w:eastAsia="en-GB"/>
              </w:rPr>
            </w:pPr>
            <w:r w:rsidRPr="004552A4">
              <w:rPr>
                <w:rFonts w:ascii="Arial" w:eastAsia="Times New Roman" w:hAnsi="Arial" w:cs="Arial"/>
                <w:b/>
                <w:color w:val="000000"/>
                <w:sz w:val="24"/>
                <w:szCs w:val="24"/>
                <w:lang w:eastAsia="en-GB"/>
              </w:rPr>
              <w:t>Mechanical &amp; Electrical Services</w:t>
            </w:r>
          </w:p>
        </w:tc>
        <w:tc>
          <w:tcPr>
            <w:tcW w:w="5953" w:type="dxa"/>
            <w:shd w:val="clear" w:color="auto" w:fill="auto"/>
            <w:hideMark/>
          </w:tcPr>
          <w:p w14:paraId="0464597D" w14:textId="1FC76B4F" w:rsidR="00513E1D" w:rsidRPr="00934734" w:rsidRDefault="0061555C" w:rsidP="007673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s</w:t>
            </w:r>
            <w:r w:rsidR="00091CD9">
              <w:rPr>
                <w:rFonts w:ascii="Arial" w:eastAsia="Times New Roman" w:hAnsi="Arial" w:cs="Arial"/>
                <w:color w:val="000000"/>
                <w:sz w:val="24"/>
                <w:szCs w:val="24"/>
                <w:lang w:eastAsia="en-GB"/>
              </w:rPr>
              <w:t xml:space="preserve">upplier has developed a </w:t>
            </w:r>
            <w:r>
              <w:rPr>
                <w:rFonts w:ascii="Arial" w:eastAsia="Times New Roman" w:hAnsi="Arial" w:cs="Arial"/>
                <w:color w:val="000000"/>
                <w:sz w:val="24"/>
                <w:szCs w:val="24"/>
                <w:lang w:eastAsia="en-GB"/>
              </w:rPr>
              <w:t xml:space="preserve">flexible </w:t>
            </w:r>
            <w:r w:rsidR="00091CD9">
              <w:rPr>
                <w:rFonts w:ascii="Arial" w:eastAsia="Times New Roman" w:hAnsi="Arial" w:cs="Arial"/>
                <w:color w:val="000000"/>
                <w:sz w:val="24"/>
                <w:szCs w:val="24"/>
                <w:lang w:eastAsia="en-GB"/>
              </w:rPr>
              <w:t xml:space="preserve">system where clients accumulate points </w:t>
            </w:r>
            <w:r>
              <w:rPr>
                <w:rFonts w:ascii="Arial" w:eastAsia="Times New Roman" w:hAnsi="Arial" w:cs="Arial"/>
                <w:color w:val="000000"/>
                <w:sz w:val="24"/>
                <w:szCs w:val="24"/>
                <w:lang w:eastAsia="en-GB"/>
              </w:rPr>
              <w:t xml:space="preserve">as contract expenditure increases.  Points are then “spent” on a variety of activities </w:t>
            </w:r>
            <w:r w:rsidR="00767336">
              <w:rPr>
                <w:rFonts w:ascii="Arial" w:eastAsia="Times New Roman" w:hAnsi="Arial" w:cs="Arial"/>
                <w:color w:val="000000"/>
                <w:sz w:val="24"/>
                <w:szCs w:val="24"/>
                <w:lang w:eastAsia="en-GB"/>
              </w:rPr>
              <w:t>available in</w:t>
            </w:r>
            <w:r>
              <w:rPr>
                <w:rFonts w:ascii="Arial" w:eastAsia="Times New Roman" w:hAnsi="Arial" w:cs="Arial"/>
                <w:color w:val="000000"/>
                <w:sz w:val="24"/>
                <w:szCs w:val="24"/>
                <w:lang w:eastAsia="en-GB"/>
              </w:rPr>
              <w:t xml:space="preserve"> their </w:t>
            </w:r>
            <w:r w:rsidRPr="004552A4">
              <w:rPr>
                <w:rFonts w:ascii="Arial" w:eastAsia="Times New Roman" w:hAnsi="Arial" w:cs="Arial"/>
                <w:color w:val="000000"/>
                <w:sz w:val="24"/>
                <w:szCs w:val="24"/>
                <w:lang w:eastAsia="en-GB"/>
              </w:rPr>
              <w:t>Community Benefits Menu</w:t>
            </w:r>
            <w:r>
              <w:rPr>
                <w:rFonts w:ascii="Arial" w:eastAsia="Times New Roman" w:hAnsi="Arial" w:cs="Arial"/>
                <w:color w:val="000000"/>
                <w:sz w:val="24"/>
                <w:szCs w:val="24"/>
                <w:lang w:eastAsia="en-GB"/>
              </w:rPr>
              <w:t xml:space="preserve"> including sponsorship, apprenticeships and training opportunities.  </w:t>
            </w:r>
          </w:p>
        </w:tc>
      </w:tr>
      <w:tr w:rsidR="00513E1D" w:rsidRPr="00B56605" w14:paraId="2727AA6E" w14:textId="77777777" w:rsidTr="00934734">
        <w:trPr>
          <w:trHeight w:val="692"/>
        </w:trPr>
        <w:tc>
          <w:tcPr>
            <w:tcW w:w="2552" w:type="dxa"/>
            <w:shd w:val="clear" w:color="auto" w:fill="auto"/>
            <w:hideMark/>
          </w:tcPr>
          <w:p w14:paraId="0FD1489D" w14:textId="77777777" w:rsidR="00513E1D" w:rsidRPr="00934734" w:rsidRDefault="004552A4" w:rsidP="00B56605">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Metals</w:t>
            </w:r>
          </w:p>
        </w:tc>
        <w:tc>
          <w:tcPr>
            <w:tcW w:w="5953" w:type="dxa"/>
            <w:shd w:val="clear" w:color="auto" w:fill="auto"/>
            <w:hideMark/>
          </w:tcPr>
          <w:p w14:paraId="6ADB6B46" w14:textId="77777777" w:rsidR="00AD1C95" w:rsidRDefault="00AD1C95" w:rsidP="004552A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934734">
              <w:rPr>
                <w:rFonts w:ascii="Arial" w:eastAsia="Times New Roman" w:hAnsi="Arial" w:cs="Arial"/>
                <w:color w:val="000000"/>
                <w:sz w:val="24"/>
                <w:szCs w:val="24"/>
                <w:lang w:eastAsia="en-GB"/>
              </w:rPr>
              <w:t>raining and work experience placements offered</w:t>
            </w:r>
            <w:r>
              <w:rPr>
                <w:rFonts w:ascii="Arial" w:eastAsia="Times New Roman" w:hAnsi="Arial" w:cs="Arial"/>
                <w:color w:val="000000"/>
                <w:sz w:val="24"/>
                <w:szCs w:val="24"/>
                <w:lang w:eastAsia="en-GB"/>
              </w:rPr>
              <w:t>.</w:t>
            </w:r>
          </w:p>
          <w:p w14:paraId="7EAF5E21" w14:textId="77777777" w:rsidR="00AD1C95" w:rsidRDefault="00AD1C95" w:rsidP="004552A4">
            <w:pPr>
              <w:rPr>
                <w:rFonts w:ascii="Arial" w:eastAsia="Times New Roman" w:hAnsi="Arial" w:cs="Arial"/>
                <w:color w:val="000000"/>
                <w:sz w:val="24"/>
                <w:szCs w:val="24"/>
                <w:lang w:eastAsia="en-GB"/>
              </w:rPr>
            </w:pPr>
          </w:p>
          <w:p w14:paraId="28BB0203" w14:textId="77777777" w:rsidR="00AD1C95" w:rsidRDefault="00AD1C95" w:rsidP="004552A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4552A4" w:rsidRPr="004552A4">
              <w:rPr>
                <w:rFonts w:ascii="Arial" w:eastAsia="Times New Roman" w:hAnsi="Arial" w:cs="Arial"/>
                <w:color w:val="000000"/>
                <w:sz w:val="24"/>
                <w:szCs w:val="24"/>
                <w:lang w:eastAsia="en-GB"/>
              </w:rPr>
              <w:t>ponsor</w:t>
            </w:r>
            <w:r>
              <w:rPr>
                <w:rFonts w:ascii="Arial" w:eastAsia="Times New Roman" w:hAnsi="Arial" w:cs="Arial"/>
                <w:color w:val="000000"/>
                <w:sz w:val="24"/>
                <w:szCs w:val="24"/>
                <w:lang w:eastAsia="en-GB"/>
              </w:rPr>
              <w:t xml:space="preserve">ship of local </w:t>
            </w:r>
            <w:r w:rsidR="004552A4" w:rsidRPr="004552A4">
              <w:rPr>
                <w:rFonts w:ascii="Arial" w:eastAsia="Times New Roman" w:hAnsi="Arial" w:cs="Arial"/>
                <w:color w:val="000000"/>
                <w:sz w:val="24"/>
                <w:szCs w:val="24"/>
                <w:lang w:eastAsia="en-GB"/>
              </w:rPr>
              <w:t>stock car racer and supply steel for all</w:t>
            </w:r>
            <w:r>
              <w:rPr>
                <w:rFonts w:ascii="Arial" w:eastAsia="Times New Roman" w:hAnsi="Arial" w:cs="Arial"/>
                <w:color w:val="000000"/>
                <w:sz w:val="24"/>
                <w:szCs w:val="24"/>
                <w:lang w:eastAsia="en-GB"/>
              </w:rPr>
              <w:t xml:space="preserve"> </w:t>
            </w:r>
            <w:r w:rsidR="004552A4" w:rsidRPr="004552A4">
              <w:rPr>
                <w:rFonts w:ascii="Arial" w:eastAsia="Times New Roman" w:hAnsi="Arial" w:cs="Arial"/>
                <w:color w:val="000000"/>
                <w:sz w:val="24"/>
                <w:szCs w:val="24"/>
                <w:lang w:eastAsia="en-GB"/>
              </w:rPr>
              <w:t>con</w:t>
            </w:r>
            <w:r>
              <w:rPr>
                <w:rFonts w:ascii="Arial" w:eastAsia="Times New Roman" w:hAnsi="Arial" w:cs="Arial"/>
                <w:color w:val="000000"/>
                <w:sz w:val="24"/>
                <w:szCs w:val="24"/>
                <w:lang w:eastAsia="en-GB"/>
              </w:rPr>
              <w:t>struction and repairs required.</w:t>
            </w:r>
          </w:p>
          <w:p w14:paraId="294907D4" w14:textId="77777777" w:rsidR="00AD1C95" w:rsidRDefault="00AD1C95" w:rsidP="004552A4">
            <w:pPr>
              <w:rPr>
                <w:rFonts w:ascii="Arial" w:eastAsia="Times New Roman" w:hAnsi="Arial" w:cs="Arial"/>
                <w:color w:val="000000"/>
                <w:sz w:val="24"/>
                <w:szCs w:val="24"/>
                <w:lang w:eastAsia="en-GB"/>
              </w:rPr>
            </w:pPr>
          </w:p>
          <w:p w14:paraId="71BE2894" w14:textId="77777777" w:rsidR="00513E1D" w:rsidRPr="00934734" w:rsidRDefault="00AD1C95" w:rsidP="00AD1C9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Pr="004552A4">
              <w:rPr>
                <w:rFonts w:ascii="Arial" w:eastAsia="Times New Roman" w:hAnsi="Arial" w:cs="Arial"/>
                <w:color w:val="000000"/>
                <w:sz w:val="24"/>
                <w:szCs w:val="24"/>
                <w:lang w:eastAsia="en-GB"/>
              </w:rPr>
              <w:t xml:space="preserve">ontribute </w:t>
            </w:r>
            <w:r w:rsidR="004552A4" w:rsidRPr="004552A4">
              <w:rPr>
                <w:rFonts w:ascii="Arial" w:eastAsia="Times New Roman" w:hAnsi="Arial" w:cs="Arial"/>
                <w:color w:val="000000"/>
                <w:sz w:val="24"/>
                <w:szCs w:val="24"/>
                <w:lang w:eastAsia="en-GB"/>
              </w:rPr>
              <w:t xml:space="preserve">annually to Santa`s Sack Appeal which </w:t>
            </w:r>
            <w:r>
              <w:rPr>
                <w:rFonts w:ascii="Arial" w:eastAsia="Times New Roman" w:hAnsi="Arial" w:cs="Arial"/>
                <w:color w:val="000000"/>
                <w:sz w:val="24"/>
                <w:szCs w:val="24"/>
                <w:lang w:eastAsia="en-GB"/>
              </w:rPr>
              <w:t>supports hospital donations</w:t>
            </w:r>
            <w:r w:rsidR="00513E1D" w:rsidRPr="00934734">
              <w:rPr>
                <w:rFonts w:ascii="Arial" w:eastAsia="Times New Roman" w:hAnsi="Arial" w:cs="Arial"/>
                <w:color w:val="000000"/>
                <w:sz w:val="24"/>
                <w:szCs w:val="24"/>
                <w:lang w:eastAsia="en-GB"/>
              </w:rPr>
              <w:t>.</w:t>
            </w:r>
          </w:p>
        </w:tc>
      </w:tr>
    </w:tbl>
    <w:p w14:paraId="37C210C2" w14:textId="77777777" w:rsidR="00513E1D" w:rsidRDefault="00513E1D" w:rsidP="00FE0B8E">
      <w:pPr>
        <w:pStyle w:val="ListParagraph"/>
        <w:ind w:left="567" w:hanging="570"/>
        <w:rPr>
          <w:rFonts w:ascii="Arial" w:hAnsi="Arial" w:cs="Arial"/>
          <w:sz w:val="24"/>
          <w:szCs w:val="24"/>
        </w:rPr>
      </w:pPr>
    </w:p>
    <w:p w14:paraId="2B09B14D" w14:textId="77777777" w:rsidR="00513E1D" w:rsidRDefault="00513E1D" w:rsidP="00FE0B8E">
      <w:pPr>
        <w:pStyle w:val="ListParagraph"/>
        <w:ind w:left="567" w:hanging="570"/>
        <w:rPr>
          <w:rFonts w:ascii="Arial" w:hAnsi="Arial" w:cs="Arial"/>
          <w:sz w:val="24"/>
          <w:szCs w:val="24"/>
        </w:rPr>
      </w:pPr>
    </w:p>
    <w:p w14:paraId="666E2360" w14:textId="6688366D" w:rsidR="007A0209" w:rsidRDefault="00B56605" w:rsidP="00E03C4B">
      <w:pPr>
        <w:pStyle w:val="ListParagraph"/>
        <w:ind w:left="567" w:hanging="570"/>
        <w:rPr>
          <w:rFonts w:ascii="Arial" w:hAnsi="Arial" w:cs="Arial"/>
          <w:sz w:val="24"/>
          <w:szCs w:val="24"/>
        </w:rPr>
      </w:pPr>
      <w:r>
        <w:rPr>
          <w:rFonts w:ascii="Arial" w:hAnsi="Arial" w:cs="Arial"/>
          <w:sz w:val="24"/>
          <w:szCs w:val="24"/>
        </w:rPr>
        <w:t>5.3</w:t>
      </w:r>
      <w:r>
        <w:rPr>
          <w:rFonts w:ascii="Arial" w:hAnsi="Arial" w:cs="Arial"/>
          <w:sz w:val="24"/>
          <w:szCs w:val="24"/>
        </w:rPr>
        <w:tab/>
      </w:r>
      <w:r w:rsidR="007A0209">
        <w:rPr>
          <w:rFonts w:ascii="Arial" w:hAnsi="Arial" w:cs="Arial"/>
          <w:sz w:val="24"/>
          <w:szCs w:val="24"/>
        </w:rPr>
        <w:t>We</w:t>
      </w:r>
      <w:r w:rsidR="007A0209" w:rsidRPr="007A0209">
        <w:rPr>
          <w:rFonts w:ascii="Arial" w:hAnsi="Arial" w:cs="Arial"/>
          <w:sz w:val="24"/>
          <w:szCs w:val="24"/>
        </w:rPr>
        <w:t xml:space="preserve"> awarded </w:t>
      </w:r>
      <w:r w:rsidR="005F1ECD">
        <w:rPr>
          <w:rFonts w:ascii="Arial" w:hAnsi="Arial" w:cs="Arial"/>
          <w:sz w:val="24"/>
          <w:szCs w:val="24"/>
        </w:rPr>
        <w:t>10</w:t>
      </w:r>
      <w:r w:rsidR="007A0209" w:rsidRPr="007A0209">
        <w:rPr>
          <w:rFonts w:ascii="Arial" w:hAnsi="Arial" w:cs="Arial"/>
          <w:sz w:val="24"/>
          <w:szCs w:val="24"/>
        </w:rPr>
        <w:t xml:space="preserve"> regulated procurement contracts over the reporting period. Only one of these was over £4 million in value and community benefits </w:t>
      </w:r>
      <w:r w:rsidR="007A0209">
        <w:rPr>
          <w:rFonts w:ascii="Arial" w:hAnsi="Arial" w:cs="Arial"/>
          <w:sz w:val="24"/>
          <w:szCs w:val="24"/>
        </w:rPr>
        <w:t xml:space="preserve">offered </w:t>
      </w:r>
      <w:r w:rsidR="006C57A3">
        <w:rPr>
          <w:rFonts w:ascii="Arial" w:hAnsi="Arial" w:cs="Arial"/>
          <w:sz w:val="24"/>
          <w:szCs w:val="24"/>
        </w:rPr>
        <w:t>will</w:t>
      </w:r>
      <w:r w:rsidR="007A0209">
        <w:rPr>
          <w:rFonts w:ascii="Arial" w:hAnsi="Arial" w:cs="Arial"/>
          <w:sz w:val="24"/>
          <w:szCs w:val="24"/>
        </w:rPr>
        <w:t xml:space="preserve"> be realised over the anticipated 5 year contract duration, </w:t>
      </w:r>
      <w:r w:rsidR="006C57A3">
        <w:rPr>
          <w:rFonts w:ascii="Arial" w:hAnsi="Arial" w:cs="Arial"/>
          <w:sz w:val="24"/>
          <w:szCs w:val="24"/>
        </w:rPr>
        <w:t xml:space="preserve">as this was awarded immediately before the end of the reporting period, </w:t>
      </w:r>
      <w:r w:rsidR="007A0209">
        <w:rPr>
          <w:rFonts w:ascii="Arial" w:hAnsi="Arial" w:cs="Arial"/>
          <w:sz w:val="24"/>
          <w:szCs w:val="24"/>
        </w:rPr>
        <w:t>no benefits have</w:t>
      </w:r>
      <w:r w:rsidR="006C57A3">
        <w:rPr>
          <w:rFonts w:ascii="Arial" w:hAnsi="Arial" w:cs="Arial"/>
          <w:sz w:val="24"/>
          <w:szCs w:val="24"/>
        </w:rPr>
        <w:t xml:space="preserve"> yet</w:t>
      </w:r>
      <w:r w:rsidR="007A0209">
        <w:rPr>
          <w:rFonts w:ascii="Arial" w:hAnsi="Arial" w:cs="Arial"/>
          <w:sz w:val="24"/>
          <w:szCs w:val="24"/>
        </w:rPr>
        <w:t xml:space="preserve"> been fulfilled. </w:t>
      </w:r>
    </w:p>
    <w:p w14:paraId="2A4FF896" w14:textId="77777777" w:rsidR="007A0209" w:rsidRPr="000A385B" w:rsidRDefault="007A0209" w:rsidP="007A0209">
      <w:pPr>
        <w:rPr>
          <w:rFonts w:ascii="Arial" w:hAnsi="Arial" w:cs="Arial"/>
          <w:sz w:val="24"/>
          <w:szCs w:val="24"/>
        </w:rPr>
      </w:pPr>
    </w:p>
    <w:p w14:paraId="3B7BDC9F" w14:textId="23A98B09" w:rsidR="007A0209" w:rsidRPr="00767336" w:rsidRDefault="00E03C4B" w:rsidP="00E03C4B">
      <w:pPr>
        <w:ind w:left="567" w:hanging="567"/>
        <w:rPr>
          <w:rFonts w:ascii="Arial" w:hAnsi="Arial" w:cs="Arial"/>
          <w:sz w:val="24"/>
          <w:szCs w:val="24"/>
        </w:rPr>
      </w:pPr>
      <w:r w:rsidRPr="00767336">
        <w:rPr>
          <w:rFonts w:ascii="Arial" w:hAnsi="Arial" w:cs="Arial"/>
          <w:sz w:val="24"/>
          <w:szCs w:val="24"/>
        </w:rPr>
        <w:t>5.4</w:t>
      </w:r>
      <w:r w:rsidRPr="00767336">
        <w:rPr>
          <w:rFonts w:ascii="Arial" w:hAnsi="Arial" w:cs="Arial"/>
          <w:sz w:val="24"/>
          <w:szCs w:val="24"/>
        </w:rPr>
        <w:tab/>
      </w:r>
      <w:r w:rsidR="007A0209" w:rsidRPr="00767336">
        <w:rPr>
          <w:rFonts w:ascii="Arial" w:hAnsi="Arial" w:cs="Arial"/>
          <w:sz w:val="24"/>
          <w:szCs w:val="24"/>
        </w:rPr>
        <w:t>In th</w:t>
      </w:r>
      <w:r w:rsidR="006C57A3" w:rsidRPr="00767336">
        <w:rPr>
          <w:rFonts w:ascii="Arial" w:hAnsi="Arial" w:cs="Arial"/>
          <w:sz w:val="24"/>
          <w:szCs w:val="24"/>
        </w:rPr>
        <w:t>is</w:t>
      </w:r>
      <w:r w:rsidR="007A0209" w:rsidRPr="00767336">
        <w:rPr>
          <w:rFonts w:ascii="Arial" w:hAnsi="Arial" w:cs="Arial"/>
          <w:sz w:val="24"/>
          <w:szCs w:val="24"/>
        </w:rPr>
        <w:t xml:space="preserve"> reporting period</w:t>
      </w:r>
      <w:r w:rsidR="000A385B" w:rsidRPr="00767336">
        <w:rPr>
          <w:rFonts w:ascii="Arial" w:hAnsi="Arial" w:cs="Arial"/>
          <w:sz w:val="24"/>
          <w:szCs w:val="24"/>
        </w:rPr>
        <w:t xml:space="preserve"> </w:t>
      </w:r>
      <w:r w:rsidR="007A0209" w:rsidRPr="00767336">
        <w:rPr>
          <w:rFonts w:ascii="Arial" w:hAnsi="Arial" w:cs="Arial"/>
          <w:sz w:val="24"/>
          <w:szCs w:val="24"/>
        </w:rPr>
        <w:t xml:space="preserve">community benefits were </w:t>
      </w:r>
      <w:r w:rsidR="000A385B" w:rsidRPr="00767336">
        <w:rPr>
          <w:rFonts w:ascii="Arial" w:hAnsi="Arial" w:cs="Arial"/>
          <w:sz w:val="24"/>
          <w:szCs w:val="24"/>
        </w:rPr>
        <w:t xml:space="preserve">delivered under </w:t>
      </w:r>
      <w:r w:rsidR="0011707E" w:rsidRPr="00767336">
        <w:rPr>
          <w:rFonts w:ascii="Arial" w:hAnsi="Arial" w:cs="Arial"/>
          <w:sz w:val="24"/>
          <w:szCs w:val="24"/>
        </w:rPr>
        <w:t>our</w:t>
      </w:r>
      <w:r w:rsidR="000A385B" w:rsidRPr="00767336">
        <w:rPr>
          <w:rFonts w:ascii="Arial" w:hAnsi="Arial" w:cs="Arial"/>
          <w:sz w:val="24"/>
          <w:szCs w:val="24"/>
        </w:rPr>
        <w:t xml:space="preserve"> Catering Services Contract with Aramark</w:t>
      </w:r>
      <w:r w:rsidR="006C57A3" w:rsidRPr="00767336">
        <w:rPr>
          <w:rFonts w:ascii="Arial" w:hAnsi="Arial" w:cs="Arial"/>
          <w:sz w:val="24"/>
          <w:szCs w:val="24"/>
        </w:rPr>
        <w:t xml:space="preserve"> with College students working in food preparation and front of house services in our </w:t>
      </w:r>
      <w:r w:rsidR="0011707E" w:rsidRPr="00767336">
        <w:rPr>
          <w:rFonts w:ascii="Arial" w:hAnsi="Arial" w:cs="Arial"/>
          <w:sz w:val="24"/>
          <w:szCs w:val="24"/>
        </w:rPr>
        <w:t xml:space="preserve">main </w:t>
      </w:r>
      <w:r w:rsidR="006C57A3" w:rsidRPr="00767336">
        <w:rPr>
          <w:rFonts w:ascii="Arial" w:hAnsi="Arial" w:cs="Arial"/>
          <w:sz w:val="24"/>
          <w:szCs w:val="24"/>
        </w:rPr>
        <w:t>campus refectories.  Practical tasks and menus were agreed with the College lecturers to ensure alignment with the student curriculum.</w:t>
      </w:r>
      <w:r w:rsidR="0011707E" w:rsidRPr="00767336">
        <w:rPr>
          <w:rFonts w:ascii="Arial" w:hAnsi="Arial" w:cs="Arial"/>
          <w:sz w:val="24"/>
          <w:szCs w:val="24"/>
        </w:rPr>
        <w:t xml:space="preserve">  Further opportunities for students include barista training and support in the marketing and management of the student-run catering outlet required as part of their course.</w:t>
      </w:r>
    </w:p>
    <w:p w14:paraId="2862E272" w14:textId="77777777" w:rsidR="00767336" w:rsidRDefault="00767336">
      <w:pPr>
        <w:rPr>
          <w:rFonts w:ascii="Arial" w:hAnsi="Arial" w:cs="Arial"/>
          <w:sz w:val="24"/>
          <w:szCs w:val="24"/>
        </w:rPr>
      </w:pPr>
    </w:p>
    <w:p w14:paraId="6A4462DD" w14:textId="0949BC6F" w:rsidR="00E03C4B" w:rsidRPr="00767336" w:rsidRDefault="00E03C4B">
      <w:pPr>
        <w:rPr>
          <w:rFonts w:ascii="Arial" w:hAnsi="Arial" w:cs="Arial"/>
          <w:sz w:val="24"/>
          <w:szCs w:val="24"/>
        </w:rPr>
      </w:pPr>
    </w:p>
    <w:p w14:paraId="155D2338" w14:textId="77777777" w:rsidR="00767336" w:rsidRDefault="00767336">
      <w:pPr>
        <w:rPr>
          <w:rFonts w:ascii="Arial" w:hAnsi="Arial" w:cs="Arial"/>
          <w:sz w:val="24"/>
          <w:szCs w:val="24"/>
          <w:highlight w:val="yellow"/>
        </w:rPr>
      </w:pPr>
      <w:r>
        <w:rPr>
          <w:rFonts w:ascii="Arial" w:hAnsi="Arial" w:cs="Arial"/>
          <w:sz w:val="24"/>
          <w:szCs w:val="24"/>
          <w:highlight w:val="yellow"/>
        </w:rPr>
        <w:br w:type="page"/>
      </w:r>
    </w:p>
    <w:p w14:paraId="19CBA2BF" w14:textId="14FCDFF4" w:rsidR="00151313" w:rsidRPr="00134A62" w:rsidRDefault="00E03C4B" w:rsidP="00FE0B8E">
      <w:pPr>
        <w:ind w:left="567" w:hanging="570"/>
        <w:contextualSpacing/>
        <w:rPr>
          <w:rFonts w:ascii="Arial" w:hAnsi="Arial" w:cs="Arial"/>
          <w:sz w:val="24"/>
          <w:szCs w:val="24"/>
        </w:rPr>
      </w:pPr>
      <w:r w:rsidRPr="00C90996">
        <w:rPr>
          <w:rFonts w:ascii="Arial" w:hAnsi="Arial" w:cs="Arial"/>
          <w:sz w:val="24"/>
          <w:szCs w:val="24"/>
        </w:rPr>
        <w:t>5.5</w:t>
      </w:r>
      <w:r w:rsidRPr="00C90996">
        <w:rPr>
          <w:rFonts w:ascii="Arial" w:hAnsi="Arial" w:cs="Arial"/>
          <w:sz w:val="24"/>
          <w:szCs w:val="24"/>
        </w:rPr>
        <w:tab/>
        <w:t>Other Community Benefits delivered include the Scholarship</w:t>
      </w:r>
      <w:r w:rsidR="005057DD" w:rsidRPr="00C90996">
        <w:rPr>
          <w:rFonts w:ascii="Arial" w:hAnsi="Arial" w:cs="Arial"/>
          <w:sz w:val="24"/>
          <w:szCs w:val="24"/>
        </w:rPr>
        <w:t xml:space="preserve"> with Claremont Office Furniture</w:t>
      </w:r>
      <w:r w:rsidRPr="00C90996">
        <w:rPr>
          <w:rFonts w:ascii="Arial" w:hAnsi="Arial" w:cs="Arial"/>
          <w:sz w:val="24"/>
          <w:szCs w:val="24"/>
        </w:rPr>
        <w:t xml:space="preserve">, worth </w:t>
      </w:r>
      <w:r w:rsidR="005057DD" w:rsidRPr="00C90996">
        <w:rPr>
          <w:rFonts w:ascii="Arial" w:hAnsi="Arial" w:cs="Arial"/>
          <w:sz w:val="24"/>
          <w:szCs w:val="24"/>
        </w:rPr>
        <w:t xml:space="preserve">up to </w:t>
      </w:r>
      <w:r w:rsidRPr="00C90996">
        <w:rPr>
          <w:rFonts w:ascii="Arial" w:hAnsi="Arial" w:cs="Arial"/>
          <w:sz w:val="24"/>
          <w:szCs w:val="24"/>
        </w:rPr>
        <w:t xml:space="preserve">£2,000, awarded to 2 </w:t>
      </w:r>
      <w:r w:rsidR="00C90996" w:rsidRPr="00C90996">
        <w:rPr>
          <w:rFonts w:ascii="Arial" w:hAnsi="Arial" w:cs="Arial"/>
          <w:sz w:val="24"/>
          <w:szCs w:val="24"/>
        </w:rPr>
        <w:t xml:space="preserve">furniture and interior design </w:t>
      </w:r>
      <w:r w:rsidRPr="00C90996">
        <w:rPr>
          <w:rFonts w:ascii="Arial" w:hAnsi="Arial" w:cs="Arial"/>
          <w:sz w:val="24"/>
          <w:szCs w:val="24"/>
        </w:rPr>
        <w:t xml:space="preserve">students in </w:t>
      </w:r>
      <w:r w:rsidR="005057DD" w:rsidRPr="00C90996">
        <w:rPr>
          <w:rFonts w:ascii="Arial" w:hAnsi="Arial" w:cs="Arial"/>
          <w:sz w:val="24"/>
          <w:szCs w:val="24"/>
        </w:rPr>
        <w:t>March 2019</w:t>
      </w:r>
      <w:r w:rsidRPr="00C90996">
        <w:rPr>
          <w:rFonts w:ascii="Arial" w:hAnsi="Arial" w:cs="Arial"/>
          <w:sz w:val="24"/>
          <w:szCs w:val="24"/>
        </w:rPr>
        <w:t xml:space="preserve">.  These Community Benefits were attained through our framework </w:t>
      </w:r>
      <w:r w:rsidR="005057DD" w:rsidRPr="00C90996">
        <w:rPr>
          <w:rFonts w:ascii="Arial" w:hAnsi="Arial" w:cs="Arial"/>
          <w:sz w:val="24"/>
          <w:szCs w:val="24"/>
        </w:rPr>
        <w:t xml:space="preserve">for furniture </w:t>
      </w:r>
      <w:r w:rsidRPr="00C90996">
        <w:rPr>
          <w:rFonts w:ascii="Arial" w:hAnsi="Arial" w:cs="Arial"/>
          <w:sz w:val="24"/>
          <w:szCs w:val="24"/>
        </w:rPr>
        <w:t>tendered in 201</w:t>
      </w:r>
      <w:r w:rsidR="00A42CF6" w:rsidRPr="00C90996">
        <w:rPr>
          <w:rFonts w:ascii="Arial" w:hAnsi="Arial" w:cs="Arial"/>
          <w:sz w:val="24"/>
          <w:szCs w:val="24"/>
        </w:rPr>
        <w:t xml:space="preserve">9.  The Scholarships </w:t>
      </w:r>
      <w:r w:rsidRPr="00C90996">
        <w:rPr>
          <w:rFonts w:ascii="Arial" w:hAnsi="Arial" w:cs="Arial"/>
          <w:sz w:val="24"/>
          <w:szCs w:val="24"/>
        </w:rPr>
        <w:t xml:space="preserve">were awarded based on commitment to studies and </w:t>
      </w:r>
      <w:r w:rsidR="005057DD" w:rsidRPr="00C90996">
        <w:rPr>
          <w:rFonts w:ascii="Arial" w:hAnsi="Arial" w:cs="Arial"/>
          <w:sz w:val="24"/>
          <w:szCs w:val="24"/>
        </w:rPr>
        <w:t xml:space="preserve">academic performance to </w:t>
      </w:r>
      <w:r w:rsidRPr="00C90996">
        <w:rPr>
          <w:rFonts w:ascii="Arial" w:hAnsi="Arial" w:cs="Arial"/>
          <w:sz w:val="24"/>
          <w:szCs w:val="24"/>
        </w:rPr>
        <w:t>support students in the area of Built Environment.</w:t>
      </w:r>
      <w:r w:rsidR="00C90996" w:rsidRPr="00C90996">
        <w:rPr>
          <w:rFonts w:ascii="Arial" w:hAnsi="Arial" w:cs="Arial"/>
          <w:sz w:val="24"/>
          <w:szCs w:val="24"/>
        </w:rPr>
        <w:t xml:space="preserve"> This Scholarship is also scheduled</w:t>
      </w:r>
      <w:r w:rsidR="00C90996">
        <w:rPr>
          <w:rFonts w:ascii="Arial" w:hAnsi="Arial" w:cs="Arial"/>
          <w:sz w:val="24"/>
          <w:szCs w:val="24"/>
        </w:rPr>
        <w:t xml:space="preserve"> for 2020.</w:t>
      </w:r>
    </w:p>
    <w:p w14:paraId="21872768" w14:textId="77777777" w:rsidR="00C159A5" w:rsidRDefault="00C159A5" w:rsidP="00C159A5">
      <w:pPr>
        <w:pStyle w:val="Heading1"/>
        <w:ind w:left="567"/>
        <w:contextualSpacing/>
        <w:rPr>
          <w:rFonts w:cs="Arial"/>
          <w:sz w:val="24"/>
          <w:szCs w:val="24"/>
        </w:rPr>
      </w:pPr>
    </w:p>
    <w:p w14:paraId="7336F8E0" w14:textId="77777777" w:rsidR="00C159A5" w:rsidRDefault="00C159A5" w:rsidP="00C159A5">
      <w:pPr>
        <w:pStyle w:val="Heading1"/>
        <w:ind w:left="567"/>
        <w:contextualSpacing/>
        <w:rPr>
          <w:rFonts w:cs="Arial"/>
          <w:sz w:val="24"/>
          <w:szCs w:val="24"/>
        </w:rPr>
      </w:pPr>
    </w:p>
    <w:p w14:paraId="342F2AD7" w14:textId="256D753A" w:rsidR="003C1F7D" w:rsidRPr="00134A62" w:rsidRDefault="003C1F7D" w:rsidP="00716DDE">
      <w:pPr>
        <w:pStyle w:val="Heading1"/>
        <w:numPr>
          <w:ilvl w:val="0"/>
          <w:numId w:val="38"/>
        </w:numPr>
        <w:ind w:left="567" w:hanging="567"/>
        <w:contextualSpacing/>
        <w:rPr>
          <w:rFonts w:cs="Arial"/>
          <w:sz w:val="24"/>
          <w:szCs w:val="24"/>
        </w:rPr>
      </w:pPr>
      <w:r w:rsidRPr="00134A62">
        <w:rPr>
          <w:rFonts w:cs="Arial"/>
          <w:sz w:val="24"/>
          <w:szCs w:val="24"/>
        </w:rPr>
        <w:t>Supported Business Involvement</w:t>
      </w:r>
    </w:p>
    <w:p w14:paraId="108B4F74" w14:textId="77777777" w:rsidR="00FE0B8E" w:rsidRPr="00134A62" w:rsidRDefault="00FE0B8E" w:rsidP="00FE0B8E">
      <w:pPr>
        <w:ind w:left="567" w:hanging="570"/>
        <w:rPr>
          <w:rFonts w:ascii="Arial" w:hAnsi="Arial" w:cs="Arial"/>
          <w:sz w:val="24"/>
          <w:szCs w:val="24"/>
        </w:rPr>
      </w:pPr>
    </w:p>
    <w:p w14:paraId="4B73C458" w14:textId="77777777" w:rsidR="00AD1C95" w:rsidRPr="00AD1C95" w:rsidRDefault="00AD1C95" w:rsidP="00AD1C95">
      <w:pPr>
        <w:ind w:left="567" w:hanging="570"/>
        <w:rPr>
          <w:rFonts w:ascii="Arial" w:hAnsi="Arial" w:cs="Arial"/>
          <w:sz w:val="24"/>
          <w:szCs w:val="24"/>
        </w:rPr>
      </w:pPr>
      <w:r w:rsidRPr="00AD1C95">
        <w:rPr>
          <w:rFonts w:ascii="Arial" w:hAnsi="Arial" w:cs="Arial"/>
          <w:sz w:val="24"/>
          <w:szCs w:val="24"/>
        </w:rPr>
        <w:t>6.</w:t>
      </w:r>
      <w:r>
        <w:rPr>
          <w:rFonts w:ascii="Arial" w:hAnsi="Arial" w:cs="Arial"/>
          <w:sz w:val="24"/>
          <w:szCs w:val="24"/>
        </w:rPr>
        <w:t>1</w:t>
      </w:r>
      <w:r>
        <w:rPr>
          <w:rFonts w:ascii="Arial" w:hAnsi="Arial" w:cs="Arial"/>
          <w:sz w:val="24"/>
          <w:szCs w:val="24"/>
        </w:rPr>
        <w:tab/>
      </w:r>
      <w:r w:rsidRPr="00AD1C95">
        <w:rPr>
          <w:rFonts w:ascii="Arial" w:hAnsi="Arial" w:cs="Arial"/>
          <w:sz w:val="24"/>
          <w:szCs w:val="24"/>
        </w:rPr>
        <w:t xml:space="preserve">We had intended to contract with a Supported Business to provide our ICT &amp; Waste Electrical and Electronic Equipment (WEEE) Recycling Services however following a strategic review of Estates contracting, this requirement was included in a larger Cleaning, Hygiene &amp; Waste Contract.  Bidders for this contract were encouraged to consider the use of Supported Businesses in delivering the services but no such proposal was made.  </w:t>
      </w:r>
    </w:p>
    <w:p w14:paraId="33404E71" w14:textId="77777777" w:rsidR="007A0209" w:rsidRDefault="007A0209" w:rsidP="00AD1C95">
      <w:pPr>
        <w:ind w:left="567" w:hanging="570"/>
        <w:rPr>
          <w:rFonts w:ascii="Arial" w:hAnsi="Arial" w:cs="Arial"/>
          <w:sz w:val="24"/>
          <w:szCs w:val="24"/>
        </w:rPr>
      </w:pPr>
    </w:p>
    <w:p w14:paraId="450E2329" w14:textId="77777777" w:rsidR="00FE0B8E" w:rsidRDefault="00AD1C95" w:rsidP="00AD1C95">
      <w:pPr>
        <w:ind w:left="567" w:hanging="570"/>
        <w:rPr>
          <w:rFonts w:ascii="Arial" w:hAnsi="Arial" w:cs="Arial"/>
          <w:sz w:val="24"/>
          <w:szCs w:val="24"/>
        </w:rPr>
      </w:pPr>
      <w:r>
        <w:rPr>
          <w:rFonts w:ascii="Arial" w:hAnsi="Arial" w:cs="Arial"/>
          <w:sz w:val="24"/>
          <w:szCs w:val="24"/>
        </w:rPr>
        <w:t>6.2</w:t>
      </w:r>
      <w:r>
        <w:rPr>
          <w:rFonts w:ascii="Arial" w:hAnsi="Arial" w:cs="Arial"/>
          <w:sz w:val="24"/>
          <w:szCs w:val="24"/>
        </w:rPr>
        <w:tab/>
      </w:r>
      <w:r w:rsidR="00A04D20">
        <w:rPr>
          <w:rFonts w:ascii="Arial" w:hAnsi="Arial" w:cs="Arial"/>
          <w:sz w:val="24"/>
          <w:szCs w:val="24"/>
        </w:rPr>
        <w:t>The procurement team has</w:t>
      </w:r>
      <w:r w:rsidRPr="00AD1C95">
        <w:rPr>
          <w:rFonts w:ascii="Arial" w:hAnsi="Arial" w:cs="Arial"/>
          <w:sz w:val="24"/>
          <w:szCs w:val="24"/>
        </w:rPr>
        <w:t xml:space="preserve"> passed details of existing supported businesses to our Estates and marketing teams for the provision of signage and promotional merchandise but to date no orders have been placed with any of these suppliers.</w:t>
      </w:r>
    </w:p>
    <w:p w14:paraId="4A67BB21" w14:textId="77777777" w:rsidR="007A0209" w:rsidRDefault="007A0209" w:rsidP="00AD1C95">
      <w:pPr>
        <w:ind w:left="567" w:hanging="570"/>
        <w:rPr>
          <w:rFonts w:ascii="Arial" w:hAnsi="Arial" w:cs="Arial"/>
          <w:sz w:val="24"/>
          <w:szCs w:val="24"/>
        </w:rPr>
      </w:pPr>
    </w:p>
    <w:p w14:paraId="0882B5A9" w14:textId="77777777" w:rsidR="007A0209" w:rsidRPr="00AD1C95" w:rsidRDefault="007A0209" w:rsidP="00AD1C95">
      <w:pPr>
        <w:ind w:left="567" w:hanging="570"/>
        <w:rPr>
          <w:rFonts w:ascii="Arial" w:hAnsi="Arial" w:cs="Arial"/>
          <w:sz w:val="24"/>
          <w:szCs w:val="24"/>
        </w:rPr>
      </w:pPr>
      <w:r>
        <w:rPr>
          <w:rFonts w:ascii="Arial" w:hAnsi="Arial" w:cs="Arial"/>
          <w:sz w:val="24"/>
          <w:szCs w:val="24"/>
        </w:rPr>
        <w:t>6.3</w:t>
      </w:r>
      <w:r>
        <w:rPr>
          <w:rFonts w:ascii="Arial" w:hAnsi="Arial" w:cs="Arial"/>
          <w:sz w:val="24"/>
          <w:szCs w:val="24"/>
        </w:rPr>
        <w:tab/>
        <w:t>We review</w:t>
      </w:r>
      <w:r w:rsidRPr="007A0209">
        <w:rPr>
          <w:rFonts w:ascii="Arial" w:hAnsi="Arial" w:cs="Arial"/>
          <w:sz w:val="24"/>
          <w:szCs w:val="24"/>
        </w:rPr>
        <w:t xml:space="preserve"> each procurement to determine whether it could be fulfilled by a Supported Business, whilst remaining compliant with EU and Scottish Procurement Legislation and ensuring value for money (using the only Supported Business register currently available and published by Ready for Business)</w:t>
      </w:r>
      <w:r w:rsidR="00A04D20">
        <w:rPr>
          <w:rFonts w:ascii="Arial" w:hAnsi="Arial" w:cs="Arial"/>
          <w:sz w:val="24"/>
          <w:szCs w:val="24"/>
        </w:rPr>
        <w:t>.</w:t>
      </w:r>
    </w:p>
    <w:p w14:paraId="197FD19D" w14:textId="77777777" w:rsidR="0029235F" w:rsidRDefault="0029235F" w:rsidP="00FE0B8E">
      <w:pPr>
        <w:ind w:left="567" w:hanging="570"/>
        <w:contextualSpacing/>
        <w:rPr>
          <w:rFonts w:ascii="Arial" w:hAnsi="Arial" w:cs="Arial"/>
          <w:sz w:val="24"/>
          <w:szCs w:val="24"/>
        </w:rPr>
      </w:pPr>
    </w:p>
    <w:p w14:paraId="579936DF" w14:textId="77777777" w:rsidR="005B7398" w:rsidRDefault="005B7398" w:rsidP="00FE0B8E">
      <w:pPr>
        <w:ind w:left="567" w:hanging="570"/>
        <w:contextualSpacing/>
        <w:rPr>
          <w:rFonts w:ascii="Arial" w:hAnsi="Arial" w:cs="Arial"/>
          <w:sz w:val="24"/>
          <w:szCs w:val="24"/>
        </w:rPr>
      </w:pPr>
    </w:p>
    <w:p w14:paraId="2BDAE3C0" w14:textId="77777777" w:rsidR="00FE0B8E" w:rsidRPr="00A04D20" w:rsidRDefault="00A04D20" w:rsidP="00A04D20">
      <w:pPr>
        <w:ind w:left="567" w:hanging="570"/>
        <w:rPr>
          <w:rFonts w:ascii="Arial" w:eastAsiaTheme="majorEastAsia" w:hAnsi="Arial" w:cs="Arial"/>
          <w:b/>
          <w:bCs/>
          <w:sz w:val="24"/>
          <w:szCs w:val="24"/>
        </w:rPr>
      </w:pPr>
      <w:r w:rsidRPr="00A04D20">
        <w:rPr>
          <w:rFonts w:ascii="Arial" w:eastAsiaTheme="majorEastAsia" w:hAnsi="Arial" w:cs="Arial"/>
          <w:b/>
          <w:bCs/>
          <w:sz w:val="24"/>
          <w:szCs w:val="24"/>
        </w:rPr>
        <w:t>7.</w:t>
      </w:r>
      <w:r>
        <w:rPr>
          <w:rFonts w:ascii="Arial" w:eastAsiaTheme="majorEastAsia" w:hAnsi="Arial" w:cs="Arial"/>
          <w:b/>
          <w:bCs/>
          <w:sz w:val="24"/>
          <w:szCs w:val="24"/>
        </w:rPr>
        <w:tab/>
      </w:r>
      <w:r w:rsidRPr="00A04D20">
        <w:rPr>
          <w:rFonts w:ascii="Arial" w:eastAsiaTheme="majorEastAsia" w:hAnsi="Arial" w:cs="Arial"/>
          <w:b/>
          <w:bCs/>
          <w:sz w:val="24"/>
          <w:szCs w:val="24"/>
        </w:rPr>
        <w:t>Future Regulated Procurements</w:t>
      </w:r>
    </w:p>
    <w:p w14:paraId="07601552" w14:textId="77777777" w:rsidR="00A04D20" w:rsidRPr="00A04D20" w:rsidRDefault="00A04D20" w:rsidP="00A04D20">
      <w:pPr>
        <w:ind w:left="567" w:hanging="570"/>
      </w:pPr>
    </w:p>
    <w:p w14:paraId="0C1E92BB" w14:textId="77777777" w:rsidR="00CC752F" w:rsidRDefault="00CE500E" w:rsidP="00CE500E">
      <w:pPr>
        <w:ind w:left="567" w:hanging="570"/>
        <w:rPr>
          <w:rFonts w:ascii="Arial" w:hAnsi="Arial" w:cs="Arial"/>
          <w:sz w:val="24"/>
          <w:szCs w:val="24"/>
        </w:rPr>
      </w:pPr>
      <w:r w:rsidRPr="00CE500E">
        <w:rPr>
          <w:rFonts w:ascii="Arial" w:hAnsi="Arial" w:cs="Arial"/>
          <w:sz w:val="24"/>
          <w:szCs w:val="24"/>
        </w:rPr>
        <w:t>7.</w:t>
      </w:r>
      <w:r>
        <w:rPr>
          <w:rFonts w:ascii="Arial" w:hAnsi="Arial" w:cs="Arial"/>
          <w:sz w:val="24"/>
          <w:szCs w:val="24"/>
        </w:rPr>
        <w:t>1</w:t>
      </w:r>
      <w:r>
        <w:rPr>
          <w:rFonts w:ascii="Arial" w:hAnsi="Arial" w:cs="Arial"/>
          <w:sz w:val="24"/>
          <w:szCs w:val="24"/>
        </w:rPr>
        <w:tab/>
      </w:r>
      <w:r w:rsidR="00CC752F" w:rsidRPr="00CC752F">
        <w:rPr>
          <w:rFonts w:ascii="Arial" w:hAnsi="Arial" w:cs="Arial"/>
          <w:sz w:val="24"/>
          <w:szCs w:val="24"/>
        </w:rPr>
        <w:t>Fife College</w:t>
      </w:r>
      <w:r w:rsidR="00CC752F">
        <w:rPr>
          <w:rFonts w:ascii="Arial" w:hAnsi="Arial" w:cs="Arial"/>
          <w:sz w:val="24"/>
          <w:szCs w:val="24"/>
        </w:rPr>
        <w:t xml:space="preserve"> is </w:t>
      </w:r>
      <w:r w:rsidR="00CC752F" w:rsidRPr="00CC752F">
        <w:rPr>
          <w:rFonts w:ascii="Arial" w:hAnsi="Arial" w:cs="Arial"/>
          <w:sz w:val="24"/>
          <w:szCs w:val="24"/>
        </w:rPr>
        <w:t xml:space="preserve">keen to encourage competition by promoting optimal participation in its procurement process and achieve better value for money in its procurements. </w:t>
      </w:r>
      <w:r w:rsidR="00CC752F">
        <w:rPr>
          <w:rFonts w:ascii="Arial" w:hAnsi="Arial" w:cs="Arial"/>
          <w:sz w:val="24"/>
          <w:szCs w:val="24"/>
        </w:rPr>
        <w:t xml:space="preserve"> </w:t>
      </w:r>
      <w:r w:rsidR="00CC752F" w:rsidRPr="00CC752F">
        <w:rPr>
          <w:rFonts w:ascii="Arial" w:hAnsi="Arial" w:cs="Arial"/>
          <w:sz w:val="24"/>
          <w:szCs w:val="24"/>
        </w:rPr>
        <w:t>One method of achieving this is to give notice to suppliers of tendering opportunities that are expected to commence over the next two financial years after the period covered by this report.</w:t>
      </w:r>
    </w:p>
    <w:p w14:paraId="0BEFBC4B" w14:textId="77777777" w:rsidR="00CC752F" w:rsidRDefault="00CC752F" w:rsidP="00CE500E">
      <w:pPr>
        <w:ind w:left="567" w:hanging="570"/>
        <w:rPr>
          <w:rFonts w:ascii="Arial" w:hAnsi="Arial" w:cs="Arial"/>
          <w:sz w:val="24"/>
          <w:szCs w:val="24"/>
        </w:rPr>
      </w:pPr>
    </w:p>
    <w:p w14:paraId="0717511B" w14:textId="77777777" w:rsidR="00CE500E" w:rsidRDefault="00CC752F" w:rsidP="00CE500E">
      <w:pPr>
        <w:ind w:left="567" w:hanging="570"/>
        <w:rPr>
          <w:rFonts w:ascii="Arial" w:hAnsi="Arial" w:cs="Arial"/>
          <w:sz w:val="24"/>
          <w:szCs w:val="24"/>
        </w:rPr>
      </w:pPr>
      <w:r>
        <w:rPr>
          <w:rFonts w:ascii="Arial" w:hAnsi="Arial" w:cs="Arial"/>
          <w:sz w:val="24"/>
          <w:szCs w:val="24"/>
        </w:rPr>
        <w:t>7.2</w:t>
      </w:r>
      <w:r>
        <w:rPr>
          <w:rFonts w:ascii="Arial" w:hAnsi="Arial" w:cs="Arial"/>
          <w:sz w:val="24"/>
          <w:szCs w:val="24"/>
        </w:rPr>
        <w:tab/>
      </w:r>
      <w:r w:rsidR="00CE500E" w:rsidRPr="00CE500E">
        <w:rPr>
          <w:rFonts w:ascii="Arial" w:hAnsi="Arial" w:cs="Arial"/>
          <w:sz w:val="24"/>
          <w:szCs w:val="24"/>
        </w:rPr>
        <w:t xml:space="preserve">Potential future contract opportunities </w:t>
      </w:r>
      <w:r w:rsidR="00787052">
        <w:rPr>
          <w:rFonts w:ascii="Arial" w:hAnsi="Arial" w:cs="Arial"/>
          <w:sz w:val="24"/>
          <w:szCs w:val="24"/>
        </w:rPr>
        <w:t xml:space="preserve">planned to be advertised </w:t>
      </w:r>
      <w:r w:rsidR="00CE500E" w:rsidRPr="00CE500E">
        <w:rPr>
          <w:rFonts w:ascii="Arial" w:hAnsi="Arial" w:cs="Arial"/>
          <w:sz w:val="24"/>
          <w:szCs w:val="24"/>
        </w:rPr>
        <w:t>are published on the Procurement page of the Fife College website for both regulated and non-regulated requirements.  This includes indicative timescales for commencement and provides links to PCS and OJEU’s Tenders Electronic Daily to enable suppliers to quickly identify current opportunities with other contracting authorities.</w:t>
      </w:r>
    </w:p>
    <w:p w14:paraId="248F33B4" w14:textId="77777777" w:rsidR="00CE500E" w:rsidRDefault="00CE500E" w:rsidP="00CE500E">
      <w:pPr>
        <w:ind w:left="567" w:hanging="570"/>
        <w:rPr>
          <w:rFonts w:ascii="Arial" w:hAnsi="Arial" w:cs="Arial"/>
          <w:sz w:val="24"/>
          <w:szCs w:val="24"/>
        </w:rPr>
      </w:pPr>
    </w:p>
    <w:p w14:paraId="24BF5164" w14:textId="77777777" w:rsidR="00787052" w:rsidRDefault="00CE500E" w:rsidP="00CE500E">
      <w:pPr>
        <w:ind w:left="567" w:hanging="570"/>
        <w:rPr>
          <w:rFonts w:ascii="Arial" w:hAnsi="Arial" w:cs="Arial"/>
          <w:sz w:val="24"/>
          <w:szCs w:val="24"/>
        </w:rPr>
      </w:pPr>
      <w:r>
        <w:rPr>
          <w:rFonts w:ascii="Arial" w:hAnsi="Arial" w:cs="Arial"/>
          <w:sz w:val="24"/>
          <w:szCs w:val="24"/>
        </w:rPr>
        <w:t>7.</w:t>
      </w:r>
      <w:r w:rsidR="00CC752F">
        <w:rPr>
          <w:rFonts w:ascii="Arial" w:hAnsi="Arial" w:cs="Arial"/>
          <w:sz w:val="24"/>
          <w:szCs w:val="24"/>
        </w:rPr>
        <w:t>3</w:t>
      </w:r>
      <w:r>
        <w:rPr>
          <w:rFonts w:ascii="Arial" w:hAnsi="Arial" w:cs="Arial"/>
          <w:sz w:val="24"/>
          <w:szCs w:val="24"/>
        </w:rPr>
        <w:tab/>
      </w:r>
      <w:r w:rsidR="00787052">
        <w:rPr>
          <w:rFonts w:ascii="Arial" w:hAnsi="Arial" w:cs="Arial"/>
          <w:sz w:val="24"/>
          <w:szCs w:val="24"/>
        </w:rPr>
        <w:t>Regulated procurements to be completed as further competition from an appropriate framework a</w:t>
      </w:r>
      <w:r w:rsidR="00505D8C">
        <w:rPr>
          <w:rFonts w:ascii="Arial" w:hAnsi="Arial" w:cs="Arial"/>
          <w:sz w:val="24"/>
          <w:szCs w:val="24"/>
        </w:rPr>
        <w:t>re</w:t>
      </w:r>
      <w:r w:rsidR="00787052">
        <w:rPr>
          <w:rFonts w:ascii="Arial" w:hAnsi="Arial" w:cs="Arial"/>
          <w:sz w:val="24"/>
          <w:szCs w:val="24"/>
        </w:rPr>
        <w:t xml:space="preserve"> not published as this could mislead suppliers who are unable to participate in the exercise.</w:t>
      </w:r>
    </w:p>
    <w:p w14:paraId="5AA22A5D" w14:textId="77777777" w:rsidR="00787052" w:rsidRDefault="00787052" w:rsidP="00CE500E">
      <w:pPr>
        <w:ind w:left="567" w:hanging="570"/>
        <w:rPr>
          <w:rFonts w:ascii="Arial" w:hAnsi="Arial" w:cs="Arial"/>
          <w:sz w:val="24"/>
          <w:szCs w:val="24"/>
        </w:rPr>
      </w:pPr>
    </w:p>
    <w:p w14:paraId="1840528C" w14:textId="77777777" w:rsidR="00C159A5" w:rsidRDefault="00C159A5">
      <w:pPr>
        <w:rPr>
          <w:rFonts w:ascii="Arial" w:hAnsi="Arial" w:cs="Arial"/>
          <w:sz w:val="24"/>
          <w:szCs w:val="24"/>
        </w:rPr>
      </w:pPr>
      <w:r>
        <w:rPr>
          <w:rFonts w:ascii="Arial" w:hAnsi="Arial" w:cs="Arial"/>
          <w:sz w:val="24"/>
          <w:szCs w:val="24"/>
        </w:rPr>
        <w:br w:type="page"/>
      </w:r>
    </w:p>
    <w:p w14:paraId="1A40251A" w14:textId="45D5057C" w:rsidR="00CE500E" w:rsidRDefault="00787052" w:rsidP="005B7398">
      <w:pPr>
        <w:ind w:left="567" w:hanging="567"/>
        <w:rPr>
          <w:rFonts w:ascii="Arial" w:hAnsi="Arial" w:cs="Arial"/>
          <w:sz w:val="24"/>
          <w:szCs w:val="24"/>
        </w:rPr>
      </w:pPr>
      <w:r>
        <w:rPr>
          <w:rFonts w:ascii="Arial" w:hAnsi="Arial" w:cs="Arial"/>
          <w:sz w:val="24"/>
          <w:szCs w:val="24"/>
        </w:rPr>
        <w:t>7.</w:t>
      </w:r>
      <w:r w:rsidR="00CC752F">
        <w:rPr>
          <w:rFonts w:ascii="Arial" w:hAnsi="Arial" w:cs="Arial"/>
          <w:sz w:val="24"/>
          <w:szCs w:val="24"/>
        </w:rPr>
        <w:t>4</w:t>
      </w:r>
      <w:r>
        <w:rPr>
          <w:rFonts w:ascii="Arial" w:hAnsi="Arial" w:cs="Arial"/>
          <w:sz w:val="24"/>
          <w:szCs w:val="24"/>
        </w:rPr>
        <w:tab/>
      </w:r>
      <w:r w:rsidR="00CE500E">
        <w:rPr>
          <w:rFonts w:ascii="Arial" w:hAnsi="Arial" w:cs="Arial"/>
          <w:sz w:val="24"/>
          <w:szCs w:val="24"/>
        </w:rPr>
        <w:t xml:space="preserve">Regulated procurements planned in the next two years are likely to include those listed in </w:t>
      </w:r>
      <w:r w:rsidR="0018048B">
        <w:rPr>
          <w:rFonts w:ascii="Arial" w:hAnsi="Arial" w:cs="Arial"/>
          <w:sz w:val="24"/>
          <w:szCs w:val="24"/>
        </w:rPr>
        <w:t>the table below.  Frameworks will be reviewed for each and further competition (quick quote) used where possible.  This</w:t>
      </w:r>
      <w:r w:rsidR="00CE500E">
        <w:rPr>
          <w:rFonts w:ascii="Arial" w:hAnsi="Arial" w:cs="Arial"/>
          <w:sz w:val="24"/>
          <w:szCs w:val="24"/>
        </w:rPr>
        <w:t xml:space="preserve"> list of r</w:t>
      </w:r>
      <w:r w:rsidR="00CE500E" w:rsidRPr="00CE500E">
        <w:rPr>
          <w:rFonts w:ascii="Arial" w:hAnsi="Arial" w:cs="Arial"/>
          <w:sz w:val="24"/>
          <w:szCs w:val="24"/>
        </w:rPr>
        <w:t xml:space="preserve">equirements </w:t>
      </w:r>
      <w:r>
        <w:rPr>
          <w:rFonts w:ascii="Arial" w:hAnsi="Arial" w:cs="Arial"/>
          <w:sz w:val="24"/>
          <w:szCs w:val="24"/>
        </w:rPr>
        <w:t>and anticipated dates is subject to change.</w:t>
      </w:r>
    </w:p>
    <w:p w14:paraId="29DC1ED4" w14:textId="77777777" w:rsidR="00787052" w:rsidRDefault="00787052" w:rsidP="00CE500E">
      <w:pPr>
        <w:ind w:left="567" w:hanging="570"/>
        <w:rPr>
          <w:rFonts w:ascii="Arial" w:hAnsi="Arial" w:cs="Arial"/>
          <w:sz w:val="24"/>
          <w:szCs w:val="24"/>
        </w:rPr>
      </w:pPr>
    </w:p>
    <w:tbl>
      <w:tblPr>
        <w:tblStyle w:val="TableGrid"/>
        <w:tblW w:w="10603" w:type="dxa"/>
        <w:tblInd w:w="-714" w:type="dxa"/>
        <w:tblLayout w:type="fixed"/>
        <w:tblLook w:val="04A0" w:firstRow="1" w:lastRow="0" w:firstColumn="1" w:lastColumn="0" w:noHBand="0" w:noVBand="1"/>
      </w:tblPr>
      <w:tblGrid>
        <w:gridCol w:w="2665"/>
        <w:gridCol w:w="851"/>
        <w:gridCol w:w="1559"/>
        <w:gridCol w:w="1559"/>
        <w:gridCol w:w="1588"/>
        <w:gridCol w:w="1105"/>
        <w:gridCol w:w="1276"/>
      </w:tblGrid>
      <w:tr w:rsidR="00505D8C" w:rsidRPr="00505D8C" w14:paraId="7E169370" w14:textId="77777777" w:rsidTr="005A130E">
        <w:tc>
          <w:tcPr>
            <w:tcW w:w="2665" w:type="dxa"/>
            <w:shd w:val="clear" w:color="auto" w:fill="DBE5F1" w:themeFill="accent1" w:themeFillTint="33"/>
          </w:tcPr>
          <w:p w14:paraId="7C977052" w14:textId="77777777" w:rsidR="00505D8C" w:rsidRPr="00505D8C" w:rsidRDefault="00505D8C" w:rsidP="00787052">
            <w:pPr>
              <w:rPr>
                <w:rFonts w:ascii="Arial" w:hAnsi="Arial" w:cs="Arial"/>
                <w:b/>
              </w:rPr>
            </w:pPr>
            <w:r w:rsidRPr="00505D8C">
              <w:rPr>
                <w:rFonts w:ascii="Arial" w:hAnsi="Arial" w:cs="Arial"/>
                <w:b/>
              </w:rPr>
              <w:t>Subject Matter</w:t>
            </w:r>
          </w:p>
        </w:tc>
        <w:tc>
          <w:tcPr>
            <w:tcW w:w="851" w:type="dxa"/>
            <w:shd w:val="clear" w:color="auto" w:fill="DBE5F1" w:themeFill="accent1" w:themeFillTint="33"/>
          </w:tcPr>
          <w:p w14:paraId="58BCFAAA" w14:textId="77777777" w:rsidR="00505D8C" w:rsidRPr="00505D8C" w:rsidRDefault="00505D8C" w:rsidP="00CE500E">
            <w:pPr>
              <w:rPr>
                <w:rFonts w:ascii="Arial" w:hAnsi="Arial" w:cs="Arial"/>
                <w:b/>
              </w:rPr>
            </w:pPr>
            <w:r w:rsidRPr="00505D8C">
              <w:rPr>
                <w:rFonts w:ascii="Arial" w:hAnsi="Arial" w:cs="Arial"/>
                <w:b/>
              </w:rPr>
              <w:t>New/ Re-let</w:t>
            </w:r>
          </w:p>
        </w:tc>
        <w:tc>
          <w:tcPr>
            <w:tcW w:w="1559" w:type="dxa"/>
            <w:shd w:val="clear" w:color="auto" w:fill="DBE5F1" w:themeFill="accent1" w:themeFillTint="33"/>
          </w:tcPr>
          <w:p w14:paraId="64E935C8" w14:textId="77777777" w:rsidR="00505D8C" w:rsidRPr="00505D8C" w:rsidRDefault="00505D8C" w:rsidP="00CE500E">
            <w:pPr>
              <w:rPr>
                <w:rFonts w:ascii="Arial" w:hAnsi="Arial" w:cs="Arial"/>
                <w:b/>
              </w:rPr>
            </w:pPr>
            <w:r w:rsidRPr="00505D8C">
              <w:rPr>
                <w:rFonts w:ascii="Arial" w:hAnsi="Arial" w:cs="Arial"/>
                <w:b/>
              </w:rPr>
              <w:t>Contract Notice Date</w:t>
            </w:r>
          </w:p>
        </w:tc>
        <w:tc>
          <w:tcPr>
            <w:tcW w:w="1559" w:type="dxa"/>
            <w:shd w:val="clear" w:color="auto" w:fill="DBE5F1" w:themeFill="accent1" w:themeFillTint="33"/>
          </w:tcPr>
          <w:p w14:paraId="61C11451" w14:textId="77777777" w:rsidR="00505D8C" w:rsidRPr="00505D8C" w:rsidRDefault="00505D8C" w:rsidP="00787052">
            <w:pPr>
              <w:rPr>
                <w:rFonts w:ascii="Arial" w:hAnsi="Arial" w:cs="Arial"/>
                <w:b/>
              </w:rPr>
            </w:pPr>
            <w:r w:rsidRPr="00505D8C">
              <w:rPr>
                <w:rFonts w:ascii="Arial" w:hAnsi="Arial" w:cs="Arial"/>
                <w:b/>
              </w:rPr>
              <w:t>Expected Award Date</w:t>
            </w:r>
          </w:p>
        </w:tc>
        <w:tc>
          <w:tcPr>
            <w:tcW w:w="1588" w:type="dxa"/>
            <w:shd w:val="clear" w:color="auto" w:fill="DBE5F1" w:themeFill="accent1" w:themeFillTint="33"/>
          </w:tcPr>
          <w:p w14:paraId="47355F63" w14:textId="77777777" w:rsidR="00505D8C" w:rsidRPr="00505D8C" w:rsidRDefault="00505D8C" w:rsidP="00787052">
            <w:pPr>
              <w:rPr>
                <w:rFonts w:ascii="Arial" w:hAnsi="Arial" w:cs="Arial"/>
                <w:b/>
              </w:rPr>
            </w:pPr>
            <w:r w:rsidRPr="00505D8C">
              <w:rPr>
                <w:rFonts w:ascii="Arial" w:hAnsi="Arial" w:cs="Arial"/>
                <w:b/>
              </w:rPr>
              <w:t>Expected Start Date</w:t>
            </w:r>
          </w:p>
        </w:tc>
        <w:tc>
          <w:tcPr>
            <w:tcW w:w="1105" w:type="dxa"/>
            <w:shd w:val="clear" w:color="auto" w:fill="DBE5F1" w:themeFill="accent1" w:themeFillTint="33"/>
          </w:tcPr>
          <w:p w14:paraId="65992B62" w14:textId="77777777" w:rsidR="00505D8C" w:rsidRPr="00505D8C" w:rsidRDefault="00505D8C" w:rsidP="00505D8C">
            <w:pPr>
              <w:jc w:val="center"/>
              <w:rPr>
                <w:rFonts w:ascii="Arial" w:hAnsi="Arial" w:cs="Arial"/>
                <w:b/>
              </w:rPr>
            </w:pPr>
            <w:r>
              <w:rPr>
                <w:rFonts w:ascii="Arial" w:hAnsi="Arial" w:cs="Arial"/>
                <w:b/>
              </w:rPr>
              <w:t>Estimated Spend</w:t>
            </w:r>
          </w:p>
        </w:tc>
        <w:tc>
          <w:tcPr>
            <w:tcW w:w="1276" w:type="dxa"/>
            <w:shd w:val="clear" w:color="auto" w:fill="DBE5F1" w:themeFill="accent1" w:themeFillTint="33"/>
          </w:tcPr>
          <w:p w14:paraId="40224750" w14:textId="77777777" w:rsidR="00505D8C" w:rsidRPr="00505D8C" w:rsidRDefault="00505D8C" w:rsidP="00505D8C">
            <w:pPr>
              <w:jc w:val="center"/>
              <w:rPr>
                <w:rFonts w:ascii="Arial" w:hAnsi="Arial" w:cs="Arial"/>
                <w:b/>
              </w:rPr>
            </w:pPr>
            <w:r>
              <w:rPr>
                <w:rFonts w:ascii="Arial" w:hAnsi="Arial" w:cs="Arial"/>
                <w:b/>
              </w:rPr>
              <w:t>Likely Duration</w:t>
            </w:r>
          </w:p>
        </w:tc>
      </w:tr>
      <w:tr w:rsidR="007D03CA" w:rsidRPr="00E61110" w14:paraId="17DD1355" w14:textId="77777777" w:rsidTr="002D3B8B">
        <w:tc>
          <w:tcPr>
            <w:tcW w:w="2665" w:type="dxa"/>
            <w:shd w:val="clear" w:color="auto" w:fill="auto"/>
            <w:vAlign w:val="center"/>
          </w:tcPr>
          <w:p w14:paraId="3FAE5127" w14:textId="67421713" w:rsidR="007D03CA" w:rsidRPr="00E61110" w:rsidRDefault="000B53C0" w:rsidP="00787052">
            <w:pPr>
              <w:rPr>
                <w:rFonts w:ascii="Arial" w:hAnsi="Arial" w:cs="Arial"/>
                <w:sz w:val="21"/>
                <w:szCs w:val="21"/>
              </w:rPr>
            </w:pPr>
            <w:r w:rsidRPr="00E61110">
              <w:rPr>
                <w:rFonts w:ascii="Arial" w:hAnsi="Arial" w:cs="Arial"/>
                <w:sz w:val="21"/>
                <w:szCs w:val="21"/>
              </w:rPr>
              <w:t>Fleet Vehicles (Cars &amp; Small Vans)</w:t>
            </w:r>
          </w:p>
        </w:tc>
        <w:tc>
          <w:tcPr>
            <w:tcW w:w="851" w:type="dxa"/>
            <w:shd w:val="clear" w:color="auto" w:fill="auto"/>
            <w:vAlign w:val="center"/>
          </w:tcPr>
          <w:p w14:paraId="1D6C115F" w14:textId="04FE848D" w:rsidR="007D03CA" w:rsidRPr="00E61110" w:rsidRDefault="00E61110" w:rsidP="00E61110">
            <w:pPr>
              <w:rPr>
                <w:rFonts w:ascii="Arial" w:hAnsi="Arial" w:cs="Arial"/>
                <w:sz w:val="21"/>
                <w:szCs w:val="21"/>
              </w:rPr>
            </w:pPr>
            <w:r w:rsidRPr="00E61110">
              <w:rPr>
                <w:rFonts w:ascii="Arial" w:hAnsi="Arial" w:cs="Arial"/>
                <w:sz w:val="21"/>
                <w:szCs w:val="21"/>
              </w:rPr>
              <w:t>Re-Let</w:t>
            </w:r>
          </w:p>
        </w:tc>
        <w:tc>
          <w:tcPr>
            <w:tcW w:w="1559" w:type="dxa"/>
            <w:shd w:val="clear" w:color="auto" w:fill="auto"/>
            <w:vAlign w:val="center"/>
          </w:tcPr>
          <w:p w14:paraId="55E338EF" w14:textId="7D98EB4A" w:rsidR="007D03CA" w:rsidRPr="00E61110" w:rsidRDefault="00E61110" w:rsidP="002D3B8B">
            <w:pPr>
              <w:jc w:val="center"/>
              <w:rPr>
                <w:rFonts w:ascii="Arial" w:hAnsi="Arial" w:cs="Arial"/>
                <w:sz w:val="21"/>
                <w:szCs w:val="21"/>
              </w:rPr>
            </w:pPr>
            <w:r>
              <w:rPr>
                <w:rFonts w:ascii="Arial" w:hAnsi="Arial" w:cs="Arial"/>
                <w:sz w:val="21"/>
                <w:szCs w:val="21"/>
              </w:rPr>
              <w:t>Aug 2019</w:t>
            </w:r>
          </w:p>
        </w:tc>
        <w:tc>
          <w:tcPr>
            <w:tcW w:w="1559" w:type="dxa"/>
            <w:shd w:val="clear" w:color="auto" w:fill="auto"/>
            <w:vAlign w:val="center"/>
          </w:tcPr>
          <w:p w14:paraId="090C1759" w14:textId="0BB5FC71" w:rsidR="007D03CA" w:rsidRPr="00E61110" w:rsidRDefault="002D3B8B" w:rsidP="002D3B8B">
            <w:pPr>
              <w:jc w:val="center"/>
              <w:rPr>
                <w:rFonts w:ascii="Arial" w:hAnsi="Arial" w:cs="Arial"/>
                <w:sz w:val="21"/>
                <w:szCs w:val="21"/>
              </w:rPr>
            </w:pPr>
            <w:r>
              <w:rPr>
                <w:rFonts w:ascii="Arial" w:hAnsi="Arial" w:cs="Arial"/>
                <w:sz w:val="21"/>
                <w:szCs w:val="21"/>
              </w:rPr>
              <w:t>Sep 2019</w:t>
            </w:r>
          </w:p>
        </w:tc>
        <w:tc>
          <w:tcPr>
            <w:tcW w:w="1588" w:type="dxa"/>
            <w:shd w:val="clear" w:color="auto" w:fill="auto"/>
            <w:vAlign w:val="center"/>
          </w:tcPr>
          <w:p w14:paraId="2FE861BD" w14:textId="52BDDF0F" w:rsidR="007D03CA" w:rsidRPr="00E61110" w:rsidRDefault="002D3B8B" w:rsidP="002D3B8B">
            <w:pPr>
              <w:jc w:val="center"/>
              <w:rPr>
                <w:rFonts w:ascii="Arial" w:hAnsi="Arial" w:cs="Arial"/>
                <w:sz w:val="21"/>
                <w:szCs w:val="21"/>
              </w:rPr>
            </w:pPr>
            <w:r>
              <w:rPr>
                <w:rFonts w:ascii="Arial" w:hAnsi="Arial" w:cs="Arial"/>
                <w:sz w:val="21"/>
                <w:szCs w:val="21"/>
              </w:rPr>
              <w:t>Sep 2019</w:t>
            </w:r>
          </w:p>
        </w:tc>
        <w:tc>
          <w:tcPr>
            <w:tcW w:w="1105" w:type="dxa"/>
            <w:shd w:val="clear" w:color="auto" w:fill="auto"/>
            <w:vAlign w:val="center"/>
          </w:tcPr>
          <w:p w14:paraId="00FA502D" w14:textId="7C6BDBA0" w:rsidR="007D03CA" w:rsidRPr="00E61110" w:rsidRDefault="00E61110" w:rsidP="00505D8C">
            <w:pPr>
              <w:jc w:val="center"/>
              <w:rPr>
                <w:rFonts w:ascii="Arial" w:hAnsi="Arial" w:cs="Arial"/>
                <w:sz w:val="21"/>
                <w:szCs w:val="21"/>
              </w:rPr>
            </w:pPr>
            <w:r>
              <w:rPr>
                <w:rFonts w:ascii="Arial" w:hAnsi="Arial" w:cs="Arial"/>
                <w:sz w:val="21"/>
                <w:szCs w:val="21"/>
              </w:rPr>
              <w:t>£350k</w:t>
            </w:r>
          </w:p>
        </w:tc>
        <w:tc>
          <w:tcPr>
            <w:tcW w:w="1276" w:type="dxa"/>
            <w:shd w:val="clear" w:color="auto" w:fill="auto"/>
            <w:vAlign w:val="center"/>
          </w:tcPr>
          <w:p w14:paraId="1DE290E3" w14:textId="027115C0" w:rsidR="007D03CA" w:rsidRPr="00E61110" w:rsidRDefault="00E61110" w:rsidP="00505D8C">
            <w:pPr>
              <w:jc w:val="center"/>
              <w:rPr>
                <w:rFonts w:ascii="Arial" w:hAnsi="Arial" w:cs="Arial"/>
                <w:sz w:val="21"/>
                <w:szCs w:val="21"/>
              </w:rPr>
            </w:pPr>
            <w:r w:rsidRPr="00E61110">
              <w:rPr>
                <w:rFonts w:ascii="Arial" w:hAnsi="Arial" w:cs="Arial"/>
                <w:sz w:val="21"/>
                <w:szCs w:val="21"/>
              </w:rPr>
              <w:t>3Y +1+1+1</w:t>
            </w:r>
          </w:p>
        </w:tc>
      </w:tr>
      <w:tr w:rsidR="007D03CA" w:rsidRPr="0018048B" w14:paraId="3347AE0A" w14:textId="77777777" w:rsidTr="005A130E">
        <w:tc>
          <w:tcPr>
            <w:tcW w:w="2665" w:type="dxa"/>
            <w:vAlign w:val="center"/>
          </w:tcPr>
          <w:p w14:paraId="0544CF09" w14:textId="1C03928E" w:rsidR="007D03CA" w:rsidRPr="00505D8C" w:rsidRDefault="007D03CA" w:rsidP="007F05D2">
            <w:pPr>
              <w:pStyle w:val="NoSpacing"/>
              <w:rPr>
                <w:rFonts w:ascii="Arial" w:hAnsi="Arial" w:cs="Arial"/>
                <w:sz w:val="21"/>
                <w:szCs w:val="21"/>
              </w:rPr>
            </w:pPr>
            <w:r>
              <w:rPr>
                <w:rFonts w:ascii="Arial" w:hAnsi="Arial" w:cs="Arial"/>
                <w:sz w:val="21"/>
                <w:szCs w:val="21"/>
              </w:rPr>
              <w:t>HR Information System</w:t>
            </w:r>
          </w:p>
        </w:tc>
        <w:tc>
          <w:tcPr>
            <w:tcW w:w="851" w:type="dxa"/>
            <w:vAlign w:val="center"/>
          </w:tcPr>
          <w:p w14:paraId="3BC73DDF" w14:textId="579955AE" w:rsidR="007D03CA" w:rsidRPr="00505D8C" w:rsidRDefault="007D03CA" w:rsidP="007F05D2">
            <w:pPr>
              <w:jc w:val="center"/>
              <w:rPr>
                <w:rFonts w:ascii="Arial" w:hAnsi="Arial" w:cs="Arial"/>
                <w:sz w:val="21"/>
                <w:szCs w:val="21"/>
              </w:rPr>
            </w:pPr>
            <w:r>
              <w:rPr>
                <w:rFonts w:ascii="Arial" w:hAnsi="Arial" w:cs="Arial"/>
                <w:sz w:val="21"/>
                <w:szCs w:val="21"/>
              </w:rPr>
              <w:t>Re-Let</w:t>
            </w:r>
          </w:p>
        </w:tc>
        <w:tc>
          <w:tcPr>
            <w:tcW w:w="1559" w:type="dxa"/>
            <w:vAlign w:val="center"/>
          </w:tcPr>
          <w:p w14:paraId="659D774A" w14:textId="794DFF60" w:rsidR="007D03CA" w:rsidRDefault="007D03CA" w:rsidP="007F05D2">
            <w:pPr>
              <w:jc w:val="center"/>
              <w:rPr>
                <w:rFonts w:ascii="Arial" w:hAnsi="Arial" w:cs="Arial"/>
                <w:sz w:val="21"/>
                <w:szCs w:val="21"/>
              </w:rPr>
            </w:pPr>
            <w:r>
              <w:rPr>
                <w:rFonts w:ascii="Arial" w:hAnsi="Arial" w:cs="Arial"/>
                <w:sz w:val="21"/>
                <w:szCs w:val="21"/>
              </w:rPr>
              <w:t>Sept 2019</w:t>
            </w:r>
          </w:p>
        </w:tc>
        <w:tc>
          <w:tcPr>
            <w:tcW w:w="1559" w:type="dxa"/>
            <w:vAlign w:val="center"/>
          </w:tcPr>
          <w:p w14:paraId="64F64592" w14:textId="18E98990" w:rsidR="007D03CA" w:rsidRDefault="007D03CA" w:rsidP="007F05D2">
            <w:pPr>
              <w:jc w:val="center"/>
              <w:rPr>
                <w:rFonts w:ascii="Arial" w:hAnsi="Arial" w:cs="Arial"/>
                <w:sz w:val="21"/>
                <w:szCs w:val="21"/>
              </w:rPr>
            </w:pPr>
            <w:r>
              <w:rPr>
                <w:rFonts w:ascii="Arial" w:hAnsi="Arial" w:cs="Arial"/>
                <w:sz w:val="21"/>
                <w:szCs w:val="21"/>
              </w:rPr>
              <w:t>Nov 2019</w:t>
            </w:r>
          </w:p>
        </w:tc>
        <w:tc>
          <w:tcPr>
            <w:tcW w:w="1588" w:type="dxa"/>
            <w:vAlign w:val="center"/>
          </w:tcPr>
          <w:p w14:paraId="56D7DD43" w14:textId="3251BE62" w:rsidR="007D03CA" w:rsidRDefault="007D03CA" w:rsidP="007F05D2">
            <w:pPr>
              <w:jc w:val="center"/>
              <w:rPr>
                <w:rFonts w:ascii="Arial" w:hAnsi="Arial" w:cs="Arial"/>
                <w:sz w:val="21"/>
                <w:szCs w:val="21"/>
              </w:rPr>
            </w:pPr>
            <w:r>
              <w:rPr>
                <w:rFonts w:ascii="Arial" w:hAnsi="Arial" w:cs="Arial"/>
                <w:sz w:val="21"/>
                <w:szCs w:val="21"/>
              </w:rPr>
              <w:t>Nov 2019</w:t>
            </w:r>
          </w:p>
        </w:tc>
        <w:tc>
          <w:tcPr>
            <w:tcW w:w="1105" w:type="dxa"/>
            <w:vAlign w:val="center"/>
          </w:tcPr>
          <w:p w14:paraId="32502A68" w14:textId="6904A881" w:rsidR="007D03CA" w:rsidRPr="00505D8C" w:rsidRDefault="007D03CA" w:rsidP="007F05D2">
            <w:pPr>
              <w:jc w:val="center"/>
              <w:rPr>
                <w:rFonts w:ascii="Arial" w:hAnsi="Arial" w:cs="Arial"/>
                <w:sz w:val="21"/>
                <w:szCs w:val="21"/>
              </w:rPr>
            </w:pPr>
            <w:r>
              <w:rPr>
                <w:rFonts w:ascii="Arial" w:hAnsi="Arial" w:cs="Arial"/>
                <w:sz w:val="21"/>
                <w:szCs w:val="21"/>
              </w:rPr>
              <w:t>£300k</w:t>
            </w:r>
          </w:p>
        </w:tc>
        <w:tc>
          <w:tcPr>
            <w:tcW w:w="1276" w:type="dxa"/>
            <w:vAlign w:val="center"/>
          </w:tcPr>
          <w:p w14:paraId="4877B42B" w14:textId="68BA9D5F" w:rsidR="007D03CA" w:rsidRPr="00505D8C" w:rsidRDefault="007D03CA" w:rsidP="007F05D2">
            <w:pPr>
              <w:jc w:val="center"/>
              <w:rPr>
                <w:rFonts w:ascii="Arial" w:hAnsi="Arial" w:cs="Arial"/>
                <w:sz w:val="21"/>
                <w:szCs w:val="21"/>
              </w:rPr>
            </w:pPr>
            <w:r>
              <w:rPr>
                <w:rFonts w:ascii="Arial" w:hAnsi="Arial" w:cs="Arial"/>
                <w:sz w:val="21"/>
                <w:szCs w:val="21"/>
              </w:rPr>
              <w:t xml:space="preserve">10Y </w:t>
            </w:r>
          </w:p>
        </w:tc>
      </w:tr>
      <w:tr w:rsidR="007D03CA" w:rsidRPr="0018048B" w14:paraId="6AACAFF0" w14:textId="77777777" w:rsidTr="005A130E">
        <w:tc>
          <w:tcPr>
            <w:tcW w:w="2665" w:type="dxa"/>
            <w:vAlign w:val="center"/>
          </w:tcPr>
          <w:p w14:paraId="1EEE89E7" w14:textId="49AB0DD8" w:rsidR="007D03CA" w:rsidRPr="00505D8C" w:rsidRDefault="007D03CA" w:rsidP="007F05D2">
            <w:pPr>
              <w:pStyle w:val="NoSpacing"/>
              <w:rPr>
                <w:rFonts w:ascii="Arial" w:hAnsi="Arial" w:cs="Arial"/>
                <w:sz w:val="21"/>
                <w:szCs w:val="21"/>
              </w:rPr>
            </w:pPr>
            <w:r>
              <w:rPr>
                <w:rFonts w:ascii="Arial" w:hAnsi="Arial" w:cs="Arial"/>
                <w:sz w:val="21"/>
                <w:szCs w:val="21"/>
              </w:rPr>
              <w:t>Student Counselling Services</w:t>
            </w:r>
          </w:p>
        </w:tc>
        <w:tc>
          <w:tcPr>
            <w:tcW w:w="851" w:type="dxa"/>
            <w:vAlign w:val="center"/>
          </w:tcPr>
          <w:p w14:paraId="402D3471" w14:textId="678D9EFF" w:rsidR="007D03CA" w:rsidRPr="00505D8C" w:rsidRDefault="007D03CA" w:rsidP="007F05D2">
            <w:pPr>
              <w:jc w:val="center"/>
              <w:rPr>
                <w:rFonts w:ascii="Arial" w:hAnsi="Arial" w:cs="Arial"/>
                <w:sz w:val="21"/>
                <w:szCs w:val="21"/>
              </w:rPr>
            </w:pPr>
            <w:r>
              <w:rPr>
                <w:rFonts w:ascii="Arial" w:hAnsi="Arial" w:cs="Arial"/>
                <w:sz w:val="21"/>
                <w:szCs w:val="21"/>
              </w:rPr>
              <w:t>New</w:t>
            </w:r>
          </w:p>
        </w:tc>
        <w:tc>
          <w:tcPr>
            <w:tcW w:w="1559" w:type="dxa"/>
            <w:vAlign w:val="center"/>
          </w:tcPr>
          <w:p w14:paraId="21419E81" w14:textId="5A65441D" w:rsidR="007D03CA" w:rsidRDefault="007D03CA" w:rsidP="007F05D2">
            <w:pPr>
              <w:jc w:val="center"/>
              <w:rPr>
                <w:rFonts w:ascii="Arial" w:hAnsi="Arial" w:cs="Arial"/>
                <w:sz w:val="21"/>
                <w:szCs w:val="21"/>
              </w:rPr>
            </w:pPr>
            <w:r>
              <w:rPr>
                <w:rFonts w:ascii="Arial" w:hAnsi="Arial" w:cs="Arial"/>
                <w:sz w:val="21"/>
                <w:szCs w:val="21"/>
              </w:rPr>
              <w:t>Nov 2019</w:t>
            </w:r>
          </w:p>
        </w:tc>
        <w:tc>
          <w:tcPr>
            <w:tcW w:w="1559" w:type="dxa"/>
            <w:vAlign w:val="center"/>
          </w:tcPr>
          <w:p w14:paraId="6D6A9154" w14:textId="7CF0B8CC" w:rsidR="007D03CA" w:rsidRDefault="007D03CA" w:rsidP="007F05D2">
            <w:pPr>
              <w:jc w:val="center"/>
              <w:rPr>
                <w:rFonts w:ascii="Arial" w:hAnsi="Arial" w:cs="Arial"/>
                <w:sz w:val="21"/>
                <w:szCs w:val="21"/>
              </w:rPr>
            </w:pPr>
            <w:r>
              <w:rPr>
                <w:rFonts w:ascii="Arial" w:hAnsi="Arial" w:cs="Arial"/>
                <w:sz w:val="21"/>
                <w:szCs w:val="21"/>
              </w:rPr>
              <w:t>Jan 2020</w:t>
            </w:r>
          </w:p>
        </w:tc>
        <w:tc>
          <w:tcPr>
            <w:tcW w:w="1588" w:type="dxa"/>
            <w:vAlign w:val="center"/>
          </w:tcPr>
          <w:p w14:paraId="2C5634E2" w14:textId="275082FD" w:rsidR="007D03CA" w:rsidRDefault="007D03CA" w:rsidP="007F05D2">
            <w:pPr>
              <w:jc w:val="center"/>
              <w:rPr>
                <w:rFonts w:ascii="Arial" w:hAnsi="Arial" w:cs="Arial"/>
                <w:sz w:val="21"/>
                <w:szCs w:val="21"/>
              </w:rPr>
            </w:pPr>
            <w:r>
              <w:rPr>
                <w:rFonts w:ascii="Arial" w:hAnsi="Arial" w:cs="Arial"/>
                <w:sz w:val="21"/>
                <w:szCs w:val="21"/>
              </w:rPr>
              <w:t>Jan 2020</w:t>
            </w:r>
          </w:p>
        </w:tc>
        <w:tc>
          <w:tcPr>
            <w:tcW w:w="1105" w:type="dxa"/>
            <w:vAlign w:val="center"/>
          </w:tcPr>
          <w:p w14:paraId="02379533" w14:textId="5162AF4F" w:rsidR="007D03CA" w:rsidRPr="00505D8C" w:rsidRDefault="007D03CA" w:rsidP="007F05D2">
            <w:pPr>
              <w:jc w:val="center"/>
              <w:rPr>
                <w:rFonts w:ascii="Arial" w:hAnsi="Arial" w:cs="Arial"/>
                <w:sz w:val="21"/>
                <w:szCs w:val="21"/>
              </w:rPr>
            </w:pPr>
            <w:r>
              <w:rPr>
                <w:rFonts w:ascii="Arial" w:hAnsi="Arial" w:cs="Arial"/>
                <w:sz w:val="21"/>
                <w:szCs w:val="21"/>
              </w:rPr>
              <w:t>£600k</w:t>
            </w:r>
          </w:p>
        </w:tc>
        <w:tc>
          <w:tcPr>
            <w:tcW w:w="1276" w:type="dxa"/>
            <w:vAlign w:val="center"/>
          </w:tcPr>
          <w:p w14:paraId="296389DD" w14:textId="3F0843F1" w:rsidR="007D03CA" w:rsidRPr="00505D8C" w:rsidRDefault="007D03CA" w:rsidP="007F05D2">
            <w:pPr>
              <w:jc w:val="center"/>
              <w:rPr>
                <w:rFonts w:ascii="Arial" w:hAnsi="Arial" w:cs="Arial"/>
                <w:sz w:val="21"/>
                <w:szCs w:val="21"/>
              </w:rPr>
            </w:pPr>
            <w:r>
              <w:rPr>
                <w:rFonts w:ascii="Arial" w:hAnsi="Arial" w:cs="Arial"/>
                <w:sz w:val="21"/>
                <w:szCs w:val="21"/>
              </w:rPr>
              <w:t>3Y +1+1</w:t>
            </w:r>
          </w:p>
        </w:tc>
      </w:tr>
      <w:tr w:rsidR="000B53C0" w:rsidRPr="0018048B" w14:paraId="7908B520" w14:textId="77777777" w:rsidTr="005A130E">
        <w:tc>
          <w:tcPr>
            <w:tcW w:w="2665" w:type="dxa"/>
            <w:vAlign w:val="center"/>
          </w:tcPr>
          <w:p w14:paraId="3C9A8E78" w14:textId="19F5022B" w:rsidR="000B53C0" w:rsidRDefault="000B53C0" w:rsidP="000B53C0">
            <w:pPr>
              <w:pStyle w:val="NoSpacing"/>
              <w:rPr>
                <w:rFonts w:ascii="Arial" w:hAnsi="Arial" w:cs="Arial"/>
                <w:sz w:val="21"/>
                <w:szCs w:val="21"/>
              </w:rPr>
            </w:pPr>
            <w:r w:rsidRPr="000B53C0">
              <w:rPr>
                <w:rFonts w:ascii="Arial" w:hAnsi="Arial" w:cs="Arial"/>
              </w:rPr>
              <w:t>Fleet Vehicles (</w:t>
            </w:r>
            <w:r>
              <w:rPr>
                <w:rFonts w:ascii="Arial" w:hAnsi="Arial" w:cs="Arial"/>
              </w:rPr>
              <w:t>Mini Buses</w:t>
            </w:r>
            <w:r w:rsidRPr="000B53C0">
              <w:rPr>
                <w:rFonts w:ascii="Arial" w:hAnsi="Arial" w:cs="Arial"/>
              </w:rPr>
              <w:t>)</w:t>
            </w:r>
          </w:p>
        </w:tc>
        <w:tc>
          <w:tcPr>
            <w:tcW w:w="851" w:type="dxa"/>
            <w:vAlign w:val="center"/>
          </w:tcPr>
          <w:p w14:paraId="10586B10" w14:textId="64A45B8F" w:rsidR="000B53C0" w:rsidRDefault="00E61110" w:rsidP="007F05D2">
            <w:pPr>
              <w:jc w:val="center"/>
              <w:rPr>
                <w:rFonts w:ascii="Arial" w:hAnsi="Arial" w:cs="Arial"/>
                <w:sz w:val="21"/>
                <w:szCs w:val="21"/>
              </w:rPr>
            </w:pPr>
            <w:r>
              <w:rPr>
                <w:rFonts w:ascii="Arial" w:hAnsi="Arial" w:cs="Arial"/>
                <w:sz w:val="21"/>
                <w:szCs w:val="21"/>
              </w:rPr>
              <w:t>Re-Let</w:t>
            </w:r>
          </w:p>
        </w:tc>
        <w:tc>
          <w:tcPr>
            <w:tcW w:w="1559" w:type="dxa"/>
            <w:vAlign w:val="center"/>
          </w:tcPr>
          <w:p w14:paraId="2B0FF3A5" w14:textId="120BDF24" w:rsidR="000B53C0" w:rsidRDefault="002D3B8B" w:rsidP="007F05D2">
            <w:pPr>
              <w:jc w:val="center"/>
              <w:rPr>
                <w:rFonts w:ascii="Arial" w:hAnsi="Arial" w:cs="Arial"/>
                <w:sz w:val="21"/>
                <w:szCs w:val="21"/>
              </w:rPr>
            </w:pPr>
            <w:r>
              <w:rPr>
                <w:rFonts w:ascii="Arial" w:hAnsi="Arial" w:cs="Arial"/>
                <w:sz w:val="21"/>
                <w:szCs w:val="21"/>
              </w:rPr>
              <w:t>Nov 2019</w:t>
            </w:r>
          </w:p>
        </w:tc>
        <w:tc>
          <w:tcPr>
            <w:tcW w:w="1559" w:type="dxa"/>
            <w:vAlign w:val="center"/>
          </w:tcPr>
          <w:p w14:paraId="1E02C893" w14:textId="3A051B6F" w:rsidR="000B53C0" w:rsidRDefault="002D3B8B" w:rsidP="007F05D2">
            <w:pPr>
              <w:jc w:val="center"/>
              <w:rPr>
                <w:rFonts w:ascii="Arial" w:hAnsi="Arial" w:cs="Arial"/>
                <w:sz w:val="21"/>
                <w:szCs w:val="21"/>
              </w:rPr>
            </w:pPr>
            <w:r>
              <w:rPr>
                <w:rFonts w:ascii="Arial" w:hAnsi="Arial" w:cs="Arial"/>
                <w:sz w:val="21"/>
                <w:szCs w:val="21"/>
              </w:rPr>
              <w:t>Jan 2020</w:t>
            </w:r>
          </w:p>
        </w:tc>
        <w:tc>
          <w:tcPr>
            <w:tcW w:w="1588" w:type="dxa"/>
            <w:vAlign w:val="center"/>
          </w:tcPr>
          <w:p w14:paraId="6BD57BC0" w14:textId="710562ED" w:rsidR="000B53C0" w:rsidRDefault="002D3B8B" w:rsidP="007F05D2">
            <w:pPr>
              <w:jc w:val="center"/>
              <w:rPr>
                <w:rFonts w:ascii="Arial" w:hAnsi="Arial" w:cs="Arial"/>
                <w:sz w:val="21"/>
                <w:szCs w:val="21"/>
              </w:rPr>
            </w:pPr>
            <w:r>
              <w:rPr>
                <w:rFonts w:ascii="Arial" w:hAnsi="Arial" w:cs="Arial"/>
                <w:sz w:val="21"/>
                <w:szCs w:val="21"/>
              </w:rPr>
              <w:t>Feb 2020</w:t>
            </w:r>
          </w:p>
        </w:tc>
        <w:tc>
          <w:tcPr>
            <w:tcW w:w="1105" w:type="dxa"/>
            <w:vAlign w:val="center"/>
          </w:tcPr>
          <w:p w14:paraId="77F97879" w14:textId="6ABA94A1" w:rsidR="000B53C0" w:rsidRDefault="00E61110" w:rsidP="007F05D2">
            <w:pPr>
              <w:jc w:val="center"/>
              <w:rPr>
                <w:rFonts w:ascii="Arial" w:hAnsi="Arial" w:cs="Arial"/>
                <w:sz w:val="21"/>
                <w:szCs w:val="21"/>
              </w:rPr>
            </w:pPr>
            <w:r>
              <w:rPr>
                <w:rFonts w:ascii="Arial" w:hAnsi="Arial" w:cs="Arial"/>
                <w:sz w:val="21"/>
                <w:szCs w:val="21"/>
              </w:rPr>
              <w:t>£240k</w:t>
            </w:r>
          </w:p>
        </w:tc>
        <w:tc>
          <w:tcPr>
            <w:tcW w:w="1276" w:type="dxa"/>
            <w:vAlign w:val="center"/>
          </w:tcPr>
          <w:p w14:paraId="388FA063" w14:textId="1DBDD5AC" w:rsidR="000B53C0" w:rsidRDefault="00E61110" w:rsidP="007F05D2">
            <w:pPr>
              <w:jc w:val="center"/>
              <w:rPr>
                <w:rFonts w:ascii="Arial" w:hAnsi="Arial" w:cs="Arial"/>
                <w:sz w:val="21"/>
                <w:szCs w:val="21"/>
              </w:rPr>
            </w:pPr>
            <w:r>
              <w:rPr>
                <w:rFonts w:ascii="Arial" w:hAnsi="Arial" w:cs="Arial"/>
                <w:sz w:val="21"/>
                <w:szCs w:val="21"/>
              </w:rPr>
              <w:t>3Y +1+1+1</w:t>
            </w:r>
          </w:p>
        </w:tc>
      </w:tr>
      <w:tr w:rsidR="00E61110" w:rsidRPr="0018048B" w14:paraId="2C99DA48" w14:textId="77777777" w:rsidTr="005A130E">
        <w:tc>
          <w:tcPr>
            <w:tcW w:w="2665" w:type="dxa"/>
            <w:vAlign w:val="center"/>
          </w:tcPr>
          <w:p w14:paraId="4637C91C" w14:textId="2823E346" w:rsidR="00E61110" w:rsidRPr="000B53C0" w:rsidRDefault="00E61110" w:rsidP="000B53C0">
            <w:pPr>
              <w:pStyle w:val="NoSpacing"/>
              <w:rPr>
                <w:rFonts w:ascii="Arial" w:hAnsi="Arial" w:cs="Arial"/>
              </w:rPr>
            </w:pPr>
            <w:r>
              <w:rPr>
                <w:rFonts w:ascii="Arial" w:hAnsi="Arial" w:cs="Arial"/>
              </w:rPr>
              <w:t>Franking Equipment</w:t>
            </w:r>
          </w:p>
        </w:tc>
        <w:tc>
          <w:tcPr>
            <w:tcW w:w="851" w:type="dxa"/>
            <w:vAlign w:val="center"/>
          </w:tcPr>
          <w:p w14:paraId="652B0D7D" w14:textId="081805E9" w:rsidR="00E61110" w:rsidRDefault="00E61110" w:rsidP="007F05D2">
            <w:pPr>
              <w:jc w:val="center"/>
              <w:rPr>
                <w:rFonts w:ascii="Arial" w:hAnsi="Arial" w:cs="Arial"/>
                <w:sz w:val="21"/>
                <w:szCs w:val="21"/>
              </w:rPr>
            </w:pPr>
            <w:r>
              <w:rPr>
                <w:rFonts w:ascii="Arial" w:hAnsi="Arial" w:cs="Arial"/>
                <w:sz w:val="21"/>
                <w:szCs w:val="21"/>
              </w:rPr>
              <w:t>Re-Let</w:t>
            </w:r>
          </w:p>
        </w:tc>
        <w:tc>
          <w:tcPr>
            <w:tcW w:w="1559" w:type="dxa"/>
            <w:vAlign w:val="center"/>
          </w:tcPr>
          <w:p w14:paraId="3FB157D7" w14:textId="50BB3812" w:rsidR="00E61110" w:rsidRDefault="002D3B8B" w:rsidP="007F05D2">
            <w:pPr>
              <w:jc w:val="center"/>
              <w:rPr>
                <w:rFonts w:ascii="Arial" w:hAnsi="Arial" w:cs="Arial"/>
                <w:sz w:val="21"/>
                <w:szCs w:val="21"/>
              </w:rPr>
            </w:pPr>
            <w:r>
              <w:rPr>
                <w:rFonts w:ascii="Arial" w:hAnsi="Arial" w:cs="Arial"/>
                <w:sz w:val="21"/>
                <w:szCs w:val="21"/>
              </w:rPr>
              <w:t>Nov 2019</w:t>
            </w:r>
          </w:p>
        </w:tc>
        <w:tc>
          <w:tcPr>
            <w:tcW w:w="1559" w:type="dxa"/>
            <w:vAlign w:val="center"/>
          </w:tcPr>
          <w:p w14:paraId="1183AE5F" w14:textId="02D12E46" w:rsidR="00E61110" w:rsidRDefault="002D3B8B" w:rsidP="007F05D2">
            <w:pPr>
              <w:jc w:val="center"/>
              <w:rPr>
                <w:rFonts w:ascii="Arial" w:hAnsi="Arial" w:cs="Arial"/>
                <w:sz w:val="21"/>
                <w:szCs w:val="21"/>
              </w:rPr>
            </w:pPr>
            <w:r>
              <w:rPr>
                <w:rFonts w:ascii="Arial" w:hAnsi="Arial" w:cs="Arial"/>
                <w:sz w:val="21"/>
                <w:szCs w:val="21"/>
              </w:rPr>
              <w:t>Jan 2020</w:t>
            </w:r>
          </w:p>
        </w:tc>
        <w:tc>
          <w:tcPr>
            <w:tcW w:w="1588" w:type="dxa"/>
            <w:vAlign w:val="center"/>
          </w:tcPr>
          <w:p w14:paraId="03C52F22" w14:textId="60BFB6BE" w:rsidR="00E61110" w:rsidRDefault="002D3B8B" w:rsidP="007F05D2">
            <w:pPr>
              <w:jc w:val="center"/>
              <w:rPr>
                <w:rFonts w:ascii="Arial" w:hAnsi="Arial" w:cs="Arial"/>
                <w:sz w:val="21"/>
                <w:szCs w:val="21"/>
              </w:rPr>
            </w:pPr>
            <w:r>
              <w:rPr>
                <w:rFonts w:ascii="Arial" w:hAnsi="Arial" w:cs="Arial"/>
                <w:sz w:val="21"/>
                <w:szCs w:val="21"/>
              </w:rPr>
              <w:t>Feb 2020</w:t>
            </w:r>
          </w:p>
        </w:tc>
        <w:tc>
          <w:tcPr>
            <w:tcW w:w="1105" w:type="dxa"/>
            <w:vAlign w:val="center"/>
          </w:tcPr>
          <w:p w14:paraId="3EADDCCE" w14:textId="7F1DEBE0" w:rsidR="00E61110" w:rsidRDefault="00FD16D6" w:rsidP="007F05D2">
            <w:pPr>
              <w:jc w:val="center"/>
              <w:rPr>
                <w:rFonts w:ascii="Arial" w:hAnsi="Arial" w:cs="Arial"/>
                <w:sz w:val="21"/>
                <w:szCs w:val="21"/>
              </w:rPr>
            </w:pPr>
            <w:r>
              <w:rPr>
                <w:rFonts w:ascii="Arial" w:hAnsi="Arial" w:cs="Arial"/>
                <w:sz w:val="21"/>
                <w:szCs w:val="21"/>
              </w:rPr>
              <w:t>£240k</w:t>
            </w:r>
          </w:p>
        </w:tc>
        <w:tc>
          <w:tcPr>
            <w:tcW w:w="1276" w:type="dxa"/>
            <w:vAlign w:val="center"/>
          </w:tcPr>
          <w:p w14:paraId="2EFCA02E" w14:textId="03B567EC" w:rsidR="00E61110" w:rsidRDefault="00FD16D6" w:rsidP="007F05D2">
            <w:pPr>
              <w:jc w:val="center"/>
              <w:rPr>
                <w:rFonts w:ascii="Arial" w:hAnsi="Arial" w:cs="Arial"/>
                <w:sz w:val="21"/>
                <w:szCs w:val="21"/>
              </w:rPr>
            </w:pPr>
            <w:r>
              <w:rPr>
                <w:rFonts w:ascii="Arial" w:hAnsi="Arial" w:cs="Arial"/>
                <w:sz w:val="21"/>
                <w:szCs w:val="21"/>
              </w:rPr>
              <w:t>3Y +1+1+1</w:t>
            </w:r>
          </w:p>
        </w:tc>
      </w:tr>
      <w:tr w:rsidR="007D03CA" w:rsidRPr="0018048B" w14:paraId="30092D2B" w14:textId="77777777" w:rsidTr="005A130E">
        <w:tc>
          <w:tcPr>
            <w:tcW w:w="2665" w:type="dxa"/>
            <w:vAlign w:val="center"/>
          </w:tcPr>
          <w:p w14:paraId="6770DD7C" w14:textId="70C750D7" w:rsidR="007D03CA" w:rsidRPr="00505D8C" w:rsidRDefault="007D03CA" w:rsidP="007F05D2">
            <w:pPr>
              <w:pStyle w:val="NoSpacing"/>
              <w:rPr>
                <w:rFonts w:ascii="Arial" w:hAnsi="Arial" w:cs="Arial"/>
                <w:sz w:val="21"/>
                <w:szCs w:val="21"/>
              </w:rPr>
            </w:pPr>
            <w:r>
              <w:rPr>
                <w:rFonts w:ascii="Arial" w:hAnsi="Arial" w:cs="Arial"/>
                <w:sz w:val="21"/>
                <w:szCs w:val="21"/>
              </w:rPr>
              <w:t>Building Fabric &amp; Minor Works</w:t>
            </w:r>
          </w:p>
        </w:tc>
        <w:tc>
          <w:tcPr>
            <w:tcW w:w="851" w:type="dxa"/>
            <w:vAlign w:val="center"/>
          </w:tcPr>
          <w:p w14:paraId="6FEDDB06" w14:textId="4A871572" w:rsidR="007D03CA" w:rsidRPr="00505D8C" w:rsidRDefault="007D03CA" w:rsidP="007F05D2">
            <w:pPr>
              <w:jc w:val="center"/>
              <w:rPr>
                <w:rFonts w:ascii="Arial" w:hAnsi="Arial" w:cs="Arial"/>
                <w:sz w:val="21"/>
                <w:szCs w:val="21"/>
              </w:rPr>
            </w:pPr>
            <w:r>
              <w:rPr>
                <w:rFonts w:ascii="Arial" w:hAnsi="Arial" w:cs="Arial"/>
                <w:sz w:val="21"/>
                <w:szCs w:val="21"/>
              </w:rPr>
              <w:t>Re-Let</w:t>
            </w:r>
          </w:p>
        </w:tc>
        <w:tc>
          <w:tcPr>
            <w:tcW w:w="1559" w:type="dxa"/>
            <w:vAlign w:val="center"/>
          </w:tcPr>
          <w:p w14:paraId="12F8747C" w14:textId="43C7FD9E" w:rsidR="007D03CA" w:rsidRDefault="007D03CA" w:rsidP="007F05D2">
            <w:pPr>
              <w:jc w:val="center"/>
              <w:rPr>
                <w:rFonts w:ascii="Arial" w:hAnsi="Arial" w:cs="Arial"/>
                <w:sz w:val="21"/>
                <w:szCs w:val="21"/>
              </w:rPr>
            </w:pPr>
            <w:r>
              <w:rPr>
                <w:rFonts w:ascii="Arial" w:hAnsi="Arial" w:cs="Arial"/>
                <w:sz w:val="21"/>
                <w:szCs w:val="21"/>
              </w:rPr>
              <w:t>Dec 2019</w:t>
            </w:r>
          </w:p>
        </w:tc>
        <w:tc>
          <w:tcPr>
            <w:tcW w:w="1559" w:type="dxa"/>
            <w:vAlign w:val="center"/>
          </w:tcPr>
          <w:p w14:paraId="609983E6" w14:textId="633312F4" w:rsidR="007D03CA" w:rsidRDefault="007D03CA" w:rsidP="007F05D2">
            <w:pPr>
              <w:jc w:val="center"/>
              <w:rPr>
                <w:rFonts w:ascii="Arial" w:hAnsi="Arial" w:cs="Arial"/>
                <w:sz w:val="21"/>
                <w:szCs w:val="21"/>
              </w:rPr>
            </w:pPr>
            <w:r>
              <w:rPr>
                <w:rFonts w:ascii="Arial" w:hAnsi="Arial" w:cs="Arial"/>
                <w:sz w:val="21"/>
                <w:szCs w:val="21"/>
              </w:rPr>
              <w:t>March 2020</w:t>
            </w:r>
          </w:p>
        </w:tc>
        <w:tc>
          <w:tcPr>
            <w:tcW w:w="1588" w:type="dxa"/>
            <w:vAlign w:val="center"/>
          </w:tcPr>
          <w:p w14:paraId="7C65FA00" w14:textId="0F7575C5" w:rsidR="007D03CA" w:rsidRDefault="007D03CA" w:rsidP="007F05D2">
            <w:pPr>
              <w:jc w:val="center"/>
              <w:rPr>
                <w:rFonts w:ascii="Arial" w:hAnsi="Arial" w:cs="Arial"/>
                <w:sz w:val="21"/>
                <w:szCs w:val="21"/>
              </w:rPr>
            </w:pPr>
            <w:r>
              <w:rPr>
                <w:rFonts w:ascii="Arial" w:hAnsi="Arial" w:cs="Arial"/>
                <w:sz w:val="21"/>
                <w:szCs w:val="21"/>
              </w:rPr>
              <w:t>April 2020</w:t>
            </w:r>
          </w:p>
        </w:tc>
        <w:tc>
          <w:tcPr>
            <w:tcW w:w="1105" w:type="dxa"/>
            <w:vAlign w:val="center"/>
          </w:tcPr>
          <w:p w14:paraId="6F34BDF8" w14:textId="374371C8" w:rsidR="007D03CA" w:rsidRPr="00505D8C" w:rsidRDefault="007D03CA" w:rsidP="007F05D2">
            <w:pPr>
              <w:jc w:val="center"/>
              <w:rPr>
                <w:rFonts w:ascii="Arial" w:hAnsi="Arial" w:cs="Arial"/>
                <w:sz w:val="21"/>
                <w:szCs w:val="21"/>
              </w:rPr>
            </w:pPr>
            <w:r>
              <w:rPr>
                <w:rFonts w:ascii="Arial" w:hAnsi="Arial" w:cs="Arial"/>
                <w:sz w:val="21"/>
                <w:szCs w:val="21"/>
              </w:rPr>
              <w:t>£3.8m</w:t>
            </w:r>
          </w:p>
        </w:tc>
        <w:tc>
          <w:tcPr>
            <w:tcW w:w="1276" w:type="dxa"/>
            <w:vAlign w:val="center"/>
          </w:tcPr>
          <w:p w14:paraId="5568C98E" w14:textId="628C2D2E" w:rsidR="007D03CA" w:rsidRPr="00505D8C" w:rsidRDefault="007D03CA" w:rsidP="007F05D2">
            <w:pPr>
              <w:jc w:val="center"/>
              <w:rPr>
                <w:rFonts w:ascii="Arial" w:hAnsi="Arial" w:cs="Arial"/>
                <w:sz w:val="21"/>
                <w:szCs w:val="21"/>
              </w:rPr>
            </w:pPr>
            <w:r>
              <w:rPr>
                <w:rFonts w:ascii="Arial" w:hAnsi="Arial" w:cs="Arial"/>
                <w:sz w:val="21"/>
                <w:szCs w:val="21"/>
              </w:rPr>
              <w:t>5Y +1+1</w:t>
            </w:r>
          </w:p>
        </w:tc>
      </w:tr>
      <w:tr w:rsidR="007D03CA" w:rsidRPr="0018048B" w14:paraId="31910A7B" w14:textId="77777777" w:rsidTr="005A130E">
        <w:tc>
          <w:tcPr>
            <w:tcW w:w="2665" w:type="dxa"/>
            <w:vAlign w:val="center"/>
          </w:tcPr>
          <w:p w14:paraId="3DD0C00A" w14:textId="1064D520" w:rsidR="007D03CA" w:rsidRPr="00505D8C" w:rsidRDefault="007D03CA" w:rsidP="007F05D2">
            <w:pPr>
              <w:pStyle w:val="NoSpacing"/>
              <w:rPr>
                <w:rFonts w:ascii="Arial" w:hAnsi="Arial" w:cs="Arial"/>
                <w:sz w:val="21"/>
                <w:szCs w:val="21"/>
              </w:rPr>
            </w:pPr>
            <w:r>
              <w:rPr>
                <w:rFonts w:ascii="Arial" w:hAnsi="Arial" w:cs="Arial"/>
                <w:sz w:val="21"/>
                <w:szCs w:val="21"/>
              </w:rPr>
              <w:t>Associate Trainers</w:t>
            </w:r>
          </w:p>
        </w:tc>
        <w:tc>
          <w:tcPr>
            <w:tcW w:w="851" w:type="dxa"/>
            <w:vAlign w:val="center"/>
          </w:tcPr>
          <w:p w14:paraId="0C64144E" w14:textId="27F3481E" w:rsidR="007D03CA" w:rsidRPr="00505D8C" w:rsidRDefault="007D03CA" w:rsidP="007F05D2">
            <w:pPr>
              <w:jc w:val="center"/>
              <w:rPr>
                <w:rFonts w:ascii="Arial" w:hAnsi="Arial" w:cs="Arial"/>
                <w:sz w:val="21"/>
                <w:szCs w:val="21"/>
              </w:rPr>
            </w:pPr>
            <w:r>
              <w:rPr>
                <w:rFonts w:ascii="Arial" w:hAnsi="Arial" w:cs="Arial"/>
                <w:sz w:val="21"/>
                <w:szCs w:val="21"/>
              </w:rPr>
              <w:t>New</w:t>
            </w:r>
          </w:p>
        </w:tc>
        <w:tc>
          <w:tcPr>
            <w:tcW w:w="1559" w:type="dxa"/>
            <w:vAlign w:val="center"/>
          </w:tcPr>
          <w:p w14:paraId="766BB18D" w14:textId="00ACF66C" w:rsidR="007D03CA" w:rsidRDefault="007D03CA" w:rsidP="007F05D2">
            <w:pPr>
              <w:jc w:val="center"/>
              <w:rPr>
                <w:rFonts w:ascii="Arial" w:hAnsi="Arial" w:cs="Arial"/>
                <w:sz w:val="21"/>
                <w:szCs w:val="21"/>
              </w:rPr>
            </w:pPr>
            <w:r>
              <w:rPr>
                <w:rFonts w:ascii="Arial" w:hAnsi="Arial" w:cs="Arial"/>
                <w:sz w:val="21"/>
                <w:szCs w:val="21"/>
              </w:rPr>
              <w:t>Dec 2019</w:t>
            </w:r>
          </w:p>
        </w:tc>
        <w:tc>
          <w:tcPr>
            <w:tcW w:w="1559" w:type="dxa"/>
            <w:vAlign w:val="center"/>
          </w:tcPr>
          <w:p w14:paraId="1C87576D" w14:textId="2E97FBD9" w:rsidR="007D03CA" w:rsidRDefault="007D03CA" w:rsidP="007F05D2">
            <w:pPr>
              <w:jc w:val="center"/>
              <w:rPr>
                <w:rFonts w:ascii="Arial" w:hAnsi="Arial" w:cs="Arial"/>
                <w:sz w:val="21"/>
                <w:szCs w:val="21"/>
              </w:rPr>
            </w:pPr>
            <w:r>
              <w:rPr>
                <w:rFonts w:ascii="Arial" w:hAnsi="Arial" w:cs="Arial"/>
                <w:sz w:val="21"/>
                <w:szCs w:val="21"/>
              </w:rPr>
              <w:t>March 2020</w:t>
            </w:r>
          </w:p>
        </w:tc>
        <w:tc>
          <w:tcPr>
            <w:tcW w:w="1588" w:type="dxa"/>
            <w:vAlign w:val="center"/>
          </w:tcPr>
          <w:p w14:paraId="0F31A4FA" w14:textId="7955C4B9" w:rsidR="007D03CA" w:rsidRDefault="007D03CA" w:rsidP="007F05D2">
            <w:pPr>
              <w:jc w:val="center"/>
              <w:rPr>
                <w:rFonts w:ascii="Arial" w:hAnsi="Arial" w:cs="Arial"/>
                <w:sz w:val="21"/>
                <w:szCs w:val="21"/>
              </w:rPr>
            </w:pPr>
            <w:r>
              <w:rPr>
                <w:rFonts w:ascii="Arial" w:hAnsi="Arial" w:cs="Arial"/>
                <w:sz w:val="21"/>
                <w:szCs w:val="21"/>
              </w:rPr>
              <w:t>April 2020</w:t>
            </w:r>
          </w:p>
        </w:tc>
        <w:tc>
          <w:tcPr>
            <w:tcW w:w="1105" w:type="dxa"/>
            <w:vAlign w:val="center"/>
          </w:tcPr>
          <w:p w14:paraId="7E92BD05" w14:textId="06E4907E" w:rsidR="007D03CA" w:rsidRPr="00505D8C" w:rsidRDefault="007D03CA" w:rsidP="007F05D2">
            <w:pPr>
              <w:jc w:val="center"/>
              <w:rPr>
                <w:rFonts w:ascii="Arial" w:hAnsi="Arial" w:cs="Arial"/>
                <w:sz w:val="21"/>
                <w:szCs w:val="21"/>
              </w:rPr>
            </w:pPr>
            <w:r>
              <w:rPr>
                <w:rFonts w:ascii="Arial" w:hAnsi="Arial" w:cs="Arial"/>
                <w:sz w:val="21"/>
                <w:szCs w:val="21"/>
              </w:rPr>
              <w:t>£800k</w:t>
            </w:r>
          </w:p>
        </w:tc>
        <w:tc>
          <w:tcPr>
            <w:tcW w:w="1276" w:type="dxa"/>
            <w:vAlign w:val="center"/>
          </w:tcPr>
          <w:p w14:paraId="5E6A5D7A" w14:textId="1601FF3D" w:rsidR="007D03CA" w:rsidRPr="00505D8C" w:rsidRDefault="007D03CA" w:rsidP="007F05D2">
            <w:pPr>
              <w:jc w:val="center"/>
              <w:rPr>
                <w:rFonts w:ascii="Arial" w:hAnsi="Arial" w:cs="Arial"/>
                <w:sz w:val="21"/>
                <w:szCs w:val="21"/>
              </w:rPr>
            </w:pPr>
            <w:r>
              <w:rPr>
                <w:rFonts w:ascii="Arial" w:hAnsi="Arial" w:cs="Arial"/>
                <w:sz w:val="21"/>
                <w:szCs w:val="21"/>
              </w:rPr>
              <w:t>2Y +1+1</w:t>
            </w:r>
          </w:p>
        </w:tc>
      </w:tr>
      <w:tr w:rsidR="007D03CA" w:rsidRPr="0018048B" w14:paraId="2DAA13C6" w14:textId="77777777" w:rsidTr="005A130E">
        <w:tc>
          <w:tcPr>
            <w:tcW w:w="2665" w:type="dxa"/>
            <w:vAlign w:val="center"/>
          </w:tcPr>
          <w:p w14:paraId="36C4F48D" w14:textId="2DA47B46" w:rsidR="007D03CA" w:rsidRPr="00505D8C" w:rsidRDefault="00E61110" w:rsidP="007D03CA">
            <w:pPr>
              <w:pStyle w:val="NoSpacing"/>
              <w:rPr>
                <w:rFonts w:ascii="Arial" w:hAnsi="Arial" w:cs="Arial"/>
                <w:sz w:val="21"/>
                <w:szCs w:val="21"/>
              </w:rPr>
            </w:pPr>
            <w:r>
              <w:rPr>
                <w:rFonts w:ascii="Arial" w:hAnsi="Arial" w:cs="Arial"/>
                <w:sz w:val="21"/>
                <w:szCs w:val="21"/>
              </w:rPr>
              <w:t>Digital</w:t>
            </w:r>
            <w:r w:rsidR="007D03CA">
              <w:rPr>
                <w:rFonts w:ascii="Arial" w:hAnsi="Arial" w:cs="Arial"/>
                <w:sz w:val="21"/>
                <w:szCs w:val="21"/>
              </w:rPr>
              <w:t xml:space="preserve"> Manufacturing &amp; Automation Training Equipment</w:t>
            </w:r>
          </w:p>
        </w:tc>
        <w:tc>
          <w:tcPr>
            <w:tcW w:w="851" w:type="dxa"/>
            <w:vAlign w:val="center"/>
          </w:tcPr>
          <w:p w14:paraId="3CE68C1B" w14:textId="0AA1FB3E" w:rsidR="007D03CA" w:rsidRPr="00505D8C" w:rsidRDefault="007D03CA" w:rsidP="007F05D2">
            <w:pPr>
              <w:jc w:val="center"/>
              <w:rPr>
                <w:rFonts w:ascii="Arial" w:hAnsi="Arial" w:cs="Arial"/>
                <w:sz w:val="21"/>
                <w:szCs w:val="21"/>
              </w:rPr>
            </w:pPr>
            <w:r>
              <w:rPr>
                <w:rFonts w:ascii="Arial" w:hAnsi="Arial" w:cs="Arial"/>
                <w:sz w:val="21"/>
                <w:szCs w:val="21"/>
              </w:rPr>
              <w:t>New</w:t>
            </w:r>
          </w:p>
        </w:tc>
        <w:tc>
          <w:tcPr>
            <w:tcW w:w="1559" w:type="dxa"/>
            <w:vAlign w:val="center"/>
          </w:tcPr>
          <w:p w14:paraId="7399BB33" w14:textId="58013401" w:rsidR="007D03CA" w:rsidRDefault="007D03CA" w:rsidP="007F05D2">
            <w:pPr>
              <w:jc w:val="center"/>
              <w:rPr>
                <w:rFonts w:ascii="Arial" w:hAnsi="Arial" w:cs="Arial"/>
                <w:sz w:val="21"/>
                <w:szCs w:val="21"/>
              </w:rPr>
            </w:pPr>
            <w:r>
              <w:rPr>
                <w:rFonts w:ascii="Arial" w:hAnsi="Arial" w:cs="Arial"/>
                <w:sz w:val="21"/>
                <w:szCs w:val="21"/>
              </w:rPr>
              <w:t>Dec 2019</w:t>
            </w:r>
          </w:p>
        </w:tc>
        <w:tc>
          <w:tcPr>
            <w:tcW w:w="1559" w:type="dxa"/>
            <w:vAlign w:val="center"/>
          </w:tcPr>
          <w:p w14:paraId="6BAF9A19" w14:textId="0B1C1CB9" w:rsidR="007D03CA" w:rsidRDefault="007D03CA" w:rsidP="007F05D2">
            <w:pPr>
              <w:jc w:val="center"/>
              <w:rPr>
                <w:rFonts w:ascii="Arial" w:hAnsi="Arial" w:cs="Arial"/>
                <w:sz w:val="21"/>
                <w:szCs w:val="21"/>
              </w:rPr>
            </w:pPr>
            <w:r>
              <w:rPr>
                <w:rFonts w:ascii="Arial" w:hAnsi="Arial" w:cs="Arial"/>
                <w:sz w:val="21"/>
                <w:szCs w:val="21"/>
              </w:rPr>
              <w:t>March 2020</w:t>
            </w:r>
          </w:p>
        </w:tc>
        <w:tc>
          <w:tcPr>
            <w:tcW w:w="1588" w:type="dxa"/>
            <w:vAlign w:val="center"/>
          </w:tcPr>
          <w:p w14:paraId="4AB7939D" w14:textId="6B0E34FB" w:rsidR="007D03CA" w:rsidRDefault="007D03CA" w:rsidP="007F05D2">
            <w:pPr>
              <w:jc w:val="center"/>
              <w:rPr>
                <w:rFonts w:ascii="Arial" w:hAnsi="Arial" w:cs="Arial"/>
                <w:sz w:val="21"/>
                <w:szCs w:val="21"/>
              </w:rPr>
            </w:pPr>
            <w:r>
              <w:rPr>
                <w:rFonts w:ascii="Arial" w:hAnsi="Arial" w:cs="Arial"/>
                <w:sz w:val="21"/>
                <w:szCs w:val="21"/>
              </w:rPr>
              <w:t>April 2020</w:t>
            </w:r>
          </w:p>
        </w:tc>
        <w:tc>
          <w:tcPr>
            <w:tcW w:w="1105" w:type="dxa"/>
            <w:vAlign w:val="center"/>
          </w:tcPr>
          <w:p w14:paraId="7FA6C27A" w14:textId="6114C712" w:rsidR="007D03CA" w:rsidRPr="00505D8C" w:rsidRDefault="007D03CA" w:rsidP="007D03CA">
            <w:pPr>
              <w:jc w:val="center"/>
              <w:rPr>
                <w:rFonts w:ascii="Arial" w:hAnsi="Arial" w:cs="Arial"/>
                <w:sz w:val="21"/>
                <w:szCs w:val="21"/>
              </w:rPr>
            </w:pPr>
            <w:r>
              <w:rPr>
                <w:rFonts w:ascii="Arial" w:hAnsi="Arial" w:cs="Arial"/>
                <w:sz w:val="21"/>
                <w:szCs w:val="21"/>
              </w:rPr>
              <w:t>£660k</w:t>
            </w:r>
          </w:p>
        </w:tc>
        <w:tc>
          <w:tcPr>
            <w:tcW w:w="1276" w:type="dxa"/>
            <w:vAlign w:val="center"/>
          </w:tcPr>
          <w:p w14:paraId="3B7FB75C" w14:textId="0D368118" w:rsidR="007D03CA" w:rsidRPr="00505D8C" w:rsidRDefault="007D03CA" w:rsidP="007F05D2">
            <w:pPr>
              <w:jc w:val="center"/>
              <w:rPr>
                <w:rFonts w:ascii="Arial" w:hAnsi="Arial" w:cs="Arial"/>
                <w:sz w:val="21"/>
                <w:szCs w:val="21"/>
              </w:rPr>
            </w:pPr>
            <w:r>
              <w:rPr>
                <w:rFonts w:ascii="Arial" w:hAnsi="Arial" w:cs="Arial"/>
                <w:sz w:val="21"/>
                <w:szCs w:val="21"/>
              </w:rPr>
              <w:t>3Y + Maint</w:t>
            </w:r>
          </w:p>
        </w:tc>
      </w:tr>
      <w:tr w:rsidR="00FD16D6" w:rsidRPr="0018048B" w14:paraId="4B54DB97" w14:textId="77777777" w:rsidTr="005A130E">
        <w:tc>
          <w:tcPr>
            <w:tcW w:w="2665" w:type="dxa"/>
            <w:vAlign w:val="center"/>
          </w:tcPr>
          <w:p w14:paraId="3D1CD11C" w14:textId="25ACA2D8" w:rsidR="00FD16D6" w:rsidRDefault="00FD16D6" w:rsidP="007D03CA">
            <w:pPr>
              <w:pStyle w:val="NoSpacing"/>
              <w:rPr>
                <w:rFonts w:ascii="Arial" w:hAnsi="Arial" w:cs="Arial"/>
                <w:sz w:val="21"/>
                <w:szCs w:val="21"/>
              </w:rPr>
            </w:pPr>
            <w:r>
              <w:rPr>
                <w:rFonts w:ascii="Arial" w:hAnsi="Arial" w:cs="Arial"/>
                <w:sz w:val="21"/>
                <w:szCs w:val="21"/>
              </w:rPr>
              <w:t>Online Payments</w:t>
            </w:r>
          </w:p>
        </w:tc>
        <w:tc>
          <w:tcPr>
            <w:tcW w:w="851" w:type="dxa"/>
            <w:vAlign w:val="center"/>
          </w:tcPr>
          <w:p w14:paraId="158EE443" w14:textId="7912CC91" w:rsidR="00FD16D6" w:rsidRDefault="00FD16D6" w:rsidP="007F05D2">
            <w:pPr>
              <w:jc w:val="center"/>
              <w:rPr>
                <w:rFonts w:ascii="Arial" w:hAnsi="Arial" w:cs="Arial"/>
                <w:sz w:val="21"/>
                <w:szCs w:val="21"/>
              </w:rPr>
            </w:pPr>
            <w:r>
              <w:rPr>
                <w:rFonts w:ascii="Arial" w:hAnsi="Arial" w:cs="Arial"/>
                <w:sz w:val="21"/>
                <w:szCs w:val="21"/>
              </w:rPr>
              <w:t>Re-Let</w:t>
            </w:r>
          </w:p>
        </w:tc>
        <w:tc>
          <w:tcPr>
            <w:tcW w:w="1559" w:type="dxa"/>
            <w:vAlign w:val="center"/>
          </w:tcPr>
          <w:p w14:paraId="25D7890D" w14:textId="741CD28A" w:rsidR="00FD16D6" w:rsidRDefault="00FD16D6" w:rsidP="007F05D2">
            <w:pPr>
              <w:jc w:val="center"/>
              <w:rPr>
                <w:rFonts w:ascii="Arial" w:hAnsi="Arial" w:cs="Arial"/>
                <w:sz w:val="21"/>
                <w:szCs w:val="21"/>
              </w:rPr>
            </w:pPr>
            <w:r>
              <w:rPr>
                <w:rFonts w:ascii="Arial" w:hAnsi="Arial" w:cs="Arial"/>
                <w:sz w:val="21"/>
                <w:szCs w:val="21"/>
              </w:rPr>
              <w:t>Dec 2019</w:t>
            </w:r>
          </w:p>
        </w:tc>
        <w:tc>
          <w:tcPr>
            <w:tcW w:w="1559" w:type="dxa"/>
            <w:vAlign w:val="center"/>
          </w:tcPr>
          <w:p w14:paraId="58B17FBA" w14:textId="7B690B83" w:rsidR="00FD16D6" w:rsidRDefault="00FD16D6" w:rsidP="00FD16D6">
            <w:pPr>
              <w:jc w:val="center"/>
              <w:rPr>
                <w:rFonts w:ascii="Arial" w:hAnsi="Arial" w:cs="Arial"/>
                <w:sz w:val="21"/>
                <w:szCs w:val="21"/>
              </w:rPr>
            </w:pPr>
            <w:r>
              <w:rPr>
                <w:rFonts w:ascii="Arial" w:hAnsi="Arial" w:cs="Arial"/>
                <w:sz w:val="21"/>
                <w:szCs w:val="21"/>
              </w:rPr>
              <w:t>Feb 2020</w:t>
            </w:r>
          </w:p>
        </w:tc>
        <w:tc>
          <w:tcPr>
            <w:tcW w:w="1588" w:type="dxa"/>
            <w:vAlign w:val="center"/>
          </w:tcPr>
          <w:p w14:paraId="2C7DF1C4" w14:textId="1DC1A8DE" w:rsidR="00FD16D6" w:rsidRDefault="00FD16D6" w:rsidP="007F05D2">
            <w:pPr>
              <w:jc w:val="center"/>
              <w:rPr>
                <w:rFonts w:ascii="Arial" w:hAnsi="Arial" w:cs="Arial"/>
                <w:sz w:val="21"/>
                <w:szCs w:val="21"/>
              </w:rPr>
            </w:pPr>
            <w:r>
              <w:rPr>
                <w:rFonts w:ascii="Arial" w:hAnsi="Arial" w:cs="Arial"/>
                <w:sz w:val="21"/>
                <w:szCs w:val="21"/>
              </w:rPr>
              <w:t>Feb 2020</w:t>
            </w:r>
          </w:p>
        </w:tc>
        <w:tc>
          <w:tcPr>
            <w:tcW w:w="1105" w:type="dxa"/>
            <w:vAlign w:val="center"/>
          </w:tcPr>
          <w:p w14:paraId="76B0B4F5" w14:textId="50590E7A" w:rsidR="00FD16D6" w:rsidRDefault="00FD16D6" w:rsidP="007D03CA">
            <w:pPr>
              <w:jc w:val="center"/>
              <w:rPr>
                <w:rFonts w:ascii="Arial" w:hAnsi="Arial" w:cs="Arial"/>
                <w:sz w:val="21"/>
                <w:szCs w:val="21"/>
              </w:rPr>
            </w:pPr>
            <w:r>
              <w:rPr>
                <w:rFonts w:ascii="Arial" w:hAnsi="Arial" w:cs="Arial"/>
                <w:sz w:val="21"/>
                <w:szCs w:val="21"/>
              </w:rPr>
              <w:t>£60k</w:t>
            </w:r>
          </w:p>
        </w:tc>
        <w:tc>
          <w:tcPr>
            <w:tcW w:w="1276" w:type="dxa"/>
            <w:vAlign w:val="center"/>
          </w:tcPr>
          <w:p w14:paraId="741B0327" w14:textId="03DDC34B" w:rsidR="00FD16D6" w:rsidRDefault="00FD16D6" w:rsidP="007F05D2">
            <w:pPr>
              <w:jc w:val="center"/>
              <w:rPr>
                <w:rFonts w:ascii="Arial" w:hAnsi="Arial" w:cs="Arial"/>
                <w:sz w:val="21"/>
                <w:szCs w:val="21"/>
              </w:rPr>
            </w:pPr>
            <w:r>
              <w:rPr>
                <w:rFonts w:ascii="Arial" w:hAnsi="Arial" w:cs="Arial"/>
                <w:sz w:val="21"/>
                <w:szCs w:val="21"/>
              </w:rPr>
              <w:t>2Y +</w:t>
            </w:r>
            <w:r w:rsidRPr="00505D8C">
              <w:rPr>
                <w:rFonts w:ascii="Arial" w:hAnsi="Arial" w:cs="Arial"/>
                <w:sz w:val="21"/>
                <w:szCs w:val="21"/>
              </w:rPr>
              <w:t>1+1+1</w:t>
            </w:r>
          </w:p>
        </w:tc>
      </w:tr>
      <w:tr w:rsidR="007F05D2" w:rsidRPr="0018048B" w14:paraId="0EC8D3A9" w14:textId="77777777" w:rsidTr="005A130E">
        <w:tc>
          <w:tcPr>
            <w:tcW w:w="2665" w:type="dxa"/>
            <w:vAlign w:val="center"/>
          </w:tcPr>
          <w:p w14:paraId="4323258D" w14:textId="77777777" w:rsidR="007F05D2" w:rsidRPr="00505D8C" w:rsidRDefault="007F05D2" w:rsidP="007F05D2">
            <w:pPr>
              <w:pStyle w:val="NoSpacing"/>
              <w:rPr>
                <w:rFonts w:ascii="Arial" w:hAnsi="Arial" w:cs="Arial"/>
                <w:sz w:val="21"/>
                <w:szCs w:val="21"/>
              </w:rPr>
            </w:pPr>
            <w:r w:rsidRPr="00505D8C">
              <w:rPr>
                <w:rFonts w:ascii="Arial" w:hAnsi="Arial" w:cs="Arial"/>
                <w:sz w:val="21"/>
                <w:szCs w:val="21"/>
              </w:rPr>
              <w:t>Non-Destructive Testing Specialist Services</w:t>
            </w:r>
          </w:p>
        </w:tc>
        <w:tc>
          <w:tcPr>
            <w:tcW w:w="851" w:type="dxa"/>
            <w:vAlign w:val="center"/>
          </w:tcPr>
          <w:p w14:paraId="3664616C" w14:textId="77777777" w:rsidR="007F05D2" w:rsidRPr="00505D8C" w:rsidRDefault="007F05D2" w:rsidP="007F05D2">
            <w:pPr>
              <w:jc w:val="center"/>
              <w:rPr>
                <w:rFonts w:ascii="Arial" w:hAnsi="Arial" w:cs="Arial"/>
                <w:sz w:val="21"/>
                <w:szCs w:val="21"/>
              </w:rPr>
            </w:pPr>
            <w:r w:rsidRPr="00505D8C">
              <w:rPr>
                <w:rFonts w:ascii="Arial" w:hAnsi="Arial" w:cs="Arial"/>
                <w:sz w:val="21"/>
                <w:szCs w:val="21"/>
              </w:rPr>
              <w:t>New</w:t>
            </w:r>
          </w:p>
        </w:tc>
        <w:tc>
          <w:tcPr>
            <w:tcW w:w="1559" w:type="dxa"/>
            <w:vAlign w:val="center"/>
          </w:tcPr>
          <w:p w14:paraId="43FA45D9" w14:textId="77777777" w:rsidR="007F05D2" w:rsidRPr="00505D8C" w:rsidRDefault="007F05D2" w:rsidP="007F05D2">
            <w:pPr>
              <w:jc w:val="center"/>
              <w:rPr>
                <w:rFonts w:ascii="Arial" w:hAnsi="Arial" w:cs="Arial"/>
                <w:sz w:val="21"/>
                <w:szCs w:val="21"/>
              </w:rPr>
            </w:pPr>
            <w:r>
              <w:rPr>
                <w:rFonts w:ascii="Arial" w:hAnsi="Arial" w:cs="Arial"/>
                <w:sz w:val="21"/>
                <w:szCs w:val="21"/>
              </w:rPr>
              <w:t>Jan 2020</w:t>
            </w:r>
          </w:p>
        </w:tc>
        <w:tc>
          <w:tcPr>
            <w:tcW w:w="1559" w:type="dxa"/>
            <w:vAlign w:val="center"/>
          </w:tcPr>
          <w:p w14:paraId="735678F6" w14:textId="77777777" w:rsidR="007F05D2" w:rsidRPr="00505D8C" w:rsidRDefault="007F05D2" w:rsidP="007F05D2">
            <w:pPr>
              <w:jc w:val="center"/>
              <w:rPr>
                <w:rFonts w:ascii="Arial" w:hAnsi="Arial" w:cs="Arial"/>
                <w:sz w:val="21"/>
                <w:szCs w:val="21"/>
              </w:rPr>
            </w:pPr>
            <w:r>
              <w:rPr>
                <w:rFonts w:ascii="Arial" w:hAnsi="Arial" w:cs="Arial"/>
                <w:sz w:val="21"/>
                <w:szCs w:val="21"/>
              </w:rPr>
              <w:t>June</w:t>
            </w:r>
            <w:r w:rsidRPr="00505D8C">
              <w:rPr>
                <w:rFonts w:ascii="Arial" w:hAnsi="Arial" w:cs="Arial"/>
                <w:sz w:val="21"/>
                <w:szCs w:val="21"/>
              </w:rPr>
              <w:t xml:space="preserve"> 20</w:t>
            </w:r>
            <w:r>
              <w:rPr>
                <w:rFonts w:ascii="Arial" w:hAnsi="Arial" w:cs="Arial"/>
                <w:sz w:val="21"/>
                <w:szCs w:val="21"/>
              </w:rPr>
              <w:t>20</w:t>
            </w:r>
          </w:p>
        </w:tc>
        <w:tc>
          <w:tcPr>
            <w:tcW w:w="1588" w:type="dxa"/>
            <w:vAlign w:val="center"/>
          </w:tcPr>
          <w:p w14:paraId="576B5B1E" w14:textId="77777777" w:rsidR="007F05D2" w:rsidRPr="00505D8C" w:rsidRDefault="007F05D2" w:rsidP="007F05D2">
            <w:pPr>
              <w:jc w:val="center"/>
              <w:rPr>
                <w:rFonts w:ascii="Arial" w:hAnsi="Arial" w:cs="Arial"/>
                <w:sz w:val="21"/>
                <w:szCs w:val="21"/>
              </w:rPr>
            </w:pPr>
            <w:r>
              <w:rPr>
                <w:rFonts w:ascii="Arial" w:hAnsi="Arial" w:cs="Arial"/>
                <w:sz w:val="21"/>
                <w:szCs w:val="21"/>
              </w:rPr>
              <w:t>June</w:t>
            </w:r>
            <w:r w:rsidRPr="00505D8C">
              <w:rPr>
                <w:rFonts w:ascii="Arial" w:hAnsi="Arial" w:cs="Arial"/>
                <w:sz w:val="21"/>
                <w:szCs w:val="21"/>
              </w:rPr>
              <w:t xml:space="preserve"> 20</w:t>
            </w:r>
            <w:r>
              <w:rPr>
                <w:rFonts w:ascii="Arial" w:hAnsi="Arial" w:cs="Arial"/>
                <w:sz w:val="21"/>
                <w:szCs w:val="21"/>
              </w:rPr>
              <w:t>20</w:t>
            </w:r>
          </w:p>
        </w:tc>
        <w:tc>
          <w:tcPr>
            <w:tcW w:w="1105" w:type="dxa"/>
            <w:vAlign w:val="center"/>
          </w:tcPr>
          <w:p w14:paraId="4C938183" w14:textId="77777777" w:rsidR="007F05D2" w:rsidRPr="00505D8C" w:rsidRDefault="007F05D2" w:rsidP="007F05D2">
            <w:pPr>
              <w:jc w:val="center"/>
              <w:rPr>
                <w:rFonts w:ascii="Arial" w:hAnsi="Arial" w:cs="Arial"/>
                <w:sz w:val="21"/>
                <w:szCs w:val="21"/>
              </w:rPr>
            </w:pPr>
            <w:r w:rsidRPr="00505D8C">
              <w:rPr>
                <w:rFonts w:ascii="Arial" w:hAnsi="Arial" w:cs="Arial"/>
                <w:sz w:val="21"/>
                <w:szCs w:val="21"/>
              </w:rPr>
              <w:t>£60k</w:t>
            </w:r>
          </w:p>
        </w:tc>
        <w:tc>
          <w:tcPr>
            <w:tcW w:w="1276" w:type="dxa"/>
            <w:vAlign w:val="center"/>
          </w:tcPr>
          <w:p w14:paraId="51DC62D8" w14:textId="77777777" w:rsidR="007F05D2" w:rsidRPr="00505D8C" w:rsidRDefault="007F05D2" w:rsidP="007F05D2">
            <w:pPr>
              <w:jc w:val="center"/>
              <w:rPr>
                <w:rFonts w:ascii="Arial" w:hAnsi="Arial" w:cs="Arial"/>
                <w:sz w:val="21"/>
                <w:szCs w:val="21"/>
              </w:rPr>
            </w:pPr>
            <w:r w:rsidRPr="00505D8C">
              <w:rPr>
                <w:rFonts w:ascii="Arial" w:hAnsi="Arial" w:cs="Arial"/>
                <w:sz w:val="21"/>
                <w:szCs w:val="21"/>
              </w:rPr>
              <w:t>2Y+1+1+1</w:t>
            </w:r>
          </w:p>
        </w:tc>
      </w:tr>
      <w:tr w:rsidR="007F05D2" w:rsidRPr="0018048B" w14:paraId="10C8D879" w14:textId="77777777" w:rsidTr="005A130E">
        <w:tc>
          <w:tcPr>
            <w:tcW w:w="2665" w:type="dxa"/>
            <w:vAlign w:val="center"/>
          </w:tcPr>
          <w:p w14:paraId="496CB00B" w14:textId="77777777" w:rsidR="007F05D2" w:rsidRPr="00505D8C" w:rsidRDefault="007F05D2" w:rsidP="007F05D2">
            <w:pPr>
              <w:rPr>
                <w:rFonts w:ascii="Arial" w:hAnsi="Arial" w:cs="Arial"/>
                <w:sz w:val="21"/>
                <w:szCs w:val="21"/>
              </w:rPr>
            </w:pPr>
            <w:r>
              <w:rPr>
                <w:rFonts w:ascii="Arial" w:hAnsi="Arial" w:cs="Arial"/>
                <w:sz w:val="21"/>
                <w:szCs w:val="21"/>
              </w:rPr>
              <w:t>Occupational Health &amp; Employee Assistance Programme</w:t>
            </w:r>
          </w:p>
        </w:tc>
        <w:tc>
          <w:tcPr>
            <w:tcW w:w="851" w:type="dxa"/>
            <w:vAlign w:val="center"/>
          </w:tcPr>
          <w:p w14:paraId="69AA71EE" w14:textId="77777777" w:rsidR="007F05D2" w:rsidRPr="00505D8C" w:rsidRDefault="007F05D2" w:rsidP="007F05D2">
            <w:pPr>
              <w:jc w:val="center"/>
              <w:rPr>
                <w:rFonts w:ascii="Arial" w:hAnsi="Arial" w:cs="Arial"/>
                <w:sz w:val="21"/>
                <w:szCs w:val="21"/>
              </w:rPr>
            </w:pPr>
            <w:r>
              <w:rPr>
                <w:rFonts w:ascii="Arial" w:hAnsi="Arial" w:cs="Arial"/>
                <w:sz w:val="21"/>
                <w:szCs w:val="21"/>
              </w:rPr>
              <w:t>Re-Let</w:t>
            </w:r>
          </w:p>
        </w:tc>
        <w:tc>
          <w:tcPr>
            <w:tcW w:w="1559" w:type="dxa"/>
            <w:vAlign w:val="center"/>
          </w:tcPr>
          <w:p w14:paraId="4AE1B2CB" w14:textId="77777777" w:rsidR="007F05D2" w:rsidRPr="00505D8C" w:rsidRDefault="007F05D2" w:rsidP="007F05D2">
            <w:pPr>
              <w:jc w:val="center"/>
              <w:rPr>
                <w:rFonts w:ascii="Arial" w:hAnsi="Arial" w:cs="Arial"/>
                <w:sz w:val="21"/>
                <w:szCs w:val="21"/>
              </w:rPr>
            </w:pPr>
            <w:r>
              <w:rPr>
                <w:rFonts w:ascii="Arial" w:hAnsi="Arial" w:cs="Arial"/>
                <w:sz w:val="21"/>
                <w:szCs w:val="21"/>
              </w:rPr>
              <w:t>Jan 2020</w:t>
            </w:r>
          </w:p>
        </w:tc>
        <w:tc>
          <w:tcPr>
            <w:tcW w:w="1559" w:type="dxa"/>
            <w:vAlign w:val="center"/>
          </w:tcPr>
          <w:p w14:paraId="4F94EED6" w14:textId="77777777" w:rsidR="007F05D2" w:rsidRPr="00505D8C" w:rsidRDefault="007F05D2" w:rsidP="007F05D2">
            <w:pPr>
              <w:jc w:val="center"/>
              <w:rPr>
                <w:rFonts w:ascii="Arial" w:hAnsi="Arial" w:cs="Arial"/>
                <w:sz w:val="21"/>
                <w:szCs w:val="21"/>
              </w:rPr>
            </w:pPr>
            <w:r>
              <w:rPr>
                <w:rFonts w:ascii="Arial" w:hAnsi="Arial" w:cs="Arial"/>
                <w:sz w:val="21"/>
                <w:szCs w:val="21"/>
              </w:rPr>
              <w:t>June 2020</w:t>
            </w:r>
          </w:p>
        </w:tc>
        <w:tc>
          <w:tcPr>
            <w:tcW w:w="1588" w:type="dxa"/>
            <w:vAlign w:val="center"/>
          </w:tcPr>
          <w:p w14:paraId="1F9B6076" w14:textId="77777777" w:rsidR="007F05D2" w:rsidRPr="00505D8C" w:rsidRDefault="007F05D2" w:rsidP="007F05D2">
            <w:pPr>
              <w:jc w:val="center"/>
              <w:rPr>
                <w:rFonts w:ascii="Arial" w:hAnsi="Arial" w:cs="Arial"/>
                <w:sz w:val="21"/>
                <w:szCs w:val="21"/>
              </w:rPr>
            </w:pPr>
            <w:r>
              <w:rPr>
                <w:rFonts w:ascii="Arial" w:hAnsi="Arial" w:cs="Arial"/>
                <w:sz w:val="21"/>
                <w:szCs w:val="21"/>
              </w:rPr>
              <w:t>July 2020</w:t>
            </w:r>
          </w:p>
        </w:tc>
        <w:tc>
          <w:tcPr>
            <w:tcW w:w="1105" w:type="dxa"/>
            <w:vAlign w:val="center"/>
          </w:tcPr>
          <w:p w14:paraId="26D044BE" w14:textId="77777777" w:rsidR="007F05D2" w:rsidRPr="00505D8C" w:rsidRDefault="000F4DF2" w:rsidP="007F05D2">
            <w:pPr>
              <w:jc w:val="center"/>
              <w:rPr>
                <w:rFonts w:ascii="Arial" w:hAnsi="Arial" w:cs="Arial"/>
                <w:sz w:val="21"/>
                <w:szCs w:val="21"/>
              </w:rPr>
            </w:pPr>
            <w:r>
              <w:rPr>
                <w:rFonts w:ascii="Arial" w:hAnsi="Arial" w:cs="Arial"/>
                <w:sz w:val="21"/>
                <w:szCs w:val="21"/>
              </w:rPr>
              <w:t>£200k</w:t>
            </w:r>
          </w:p>
        </w:tc>
        <w:tc>
          <w:tcPr>
            <w:tcW w:w="1276" w:type="dxa"/>
            <w:vAlign w:val="center"/>
          </w:tcPr>
          <w:p w14:paraId="1EE9F781" w14:textId="77777777" w:rsidR="007F05D2" w:rsidRPr="00505D8C" w:rsidRDefault="000F4DF2" w:rsidP="007F05D2">
            <w:pPr>
              <w:jc w:val="center"/>
              <w:rPr>
                <w:rFonts w:ascii="Arial" w:hAnsi="Arial" w:cs="Arial"/>
                <w:sz w:val="21"/>
                <w:szCs w:val="21"/>
              </w:rPr>
            </w:pPr>
            <w:r>
              <w:rPr>
                <w:rFonts w:ascii="Arial" w:hAnsi="Arial" w:cs="Arial"/>
                <w:sz w:val="21"/>
                <w:szCs w:val="21"/>
              </w:rPr>
              <w:t>3Y +1+1+1</w:t>
            </w:r>
          </w:p>
        </w:tc>
      </w:tr>
      <w:tr w:rsidR="00505D8C" w:rsidRPr="0018048B" w14:paraId="29B60900" w14:textId="77777777" w:rsidTr="005A130E">
        <w:tc>
          <w:tcPr>
            <w:tcW w:w="2665" w:type="dxa"/>
            <w:vAlign w:val="center"/>
          </w:tcPr>
          <w:p w14:paraId="04254DD0" w14:textId="77777777" w:rsidR="00505D8C" w:rsidRPr="00505D8C" w:rsidRDefault="000F4DF2" w:rsidP="00505D8C">
            <w:pPr>
              <w:pStyle w:val="NoSpacing"/>
              <w:rPr>
                <w:rFonts w:ascii="Arial" w:hAnsi="Arial" w:cs="Arial"/>
                <w:sz w:val="21"/>
                <w:szCs w:val="21"/>
              </w:rPr>
            </w:pPr>
            <w:r>
              <w:rPr>
                <w:rFonts w:ascii="Arial" w:hAnsi="Arial" w:cs="Arial"/>
                <w:sz w:val="21"/>
                <w:szCs w:val="21"/>
              </w:rPr>
              <w:t>Employment Data Services</w:t>
            </w:r>
          </w:p>
        </w:tc>
        <w:tc>
          <w:tcPr>
            <w:tcW w:w="851" w:type="dxa"/>
            <w:vAlign w:val="center"/>
          </w:tcPr>
          <w:p w14:paraId="2626CC5A" w14:textId="77777777" w:rsidR="00505D8C" w:rsidRPr="00505D8C" w:rsidRDefault="000F4DF2" w:rsidP="00505D8C">
            <w:pPr>
              <w:jc w:val="center"/>
              <w:rPr>
                <w:rFonts w:ascii="Arial" w:hAnsi="Arial" w:cs="Arial"/>
                <w:sz w:val="21"/>
                <w:szCs w:val="21"/>
              </w:rPr>
            </w:pPr>
            <w:r>
              <w:rPr>
                <w:rFonts w:ascii="Arial" w:hAnsi="Arial" w:cs="Arial"/>
                <w:sz w:val="21"/>
                <w:szCs w:val="21"/>
              </w:rPr>
              <w:t>New</w:t>
            </w:r>
          </w:p>
        </w:tc>
        <w:tc>
          <w:tcPr>
            <w:tcW w:w="1559" w:type="dxa"/>
            <w:vAlign w:val="center"/>
          </w:tcPr>
          <w:p w14:paraId="397A5D7B" w14:textId="77777777" w:rsidR="00505D8C" w:rsidRPr="00505D8C" w:rsidRDefault="000F4DF2" w:rsidP="00505D8C">
            <w:pPr>
              <w:jc w:val="center"/>
              <w:rPr>
                <w:rFonts w:ascii="Arial" w:hAnsi="Arial" w:cs="Arial"/>
                <w:sz w:val="21"/>
                <w:szCs w:val="21"/>
              </w:rPr>
            </w:pPr>
            <w:r>
              <w:rPr>
                <w:rFonts w:ascii="Arial" w:hAnsi="Arial" w:cs="Arial"/>
                <w:sz w:val="21"/>
                <w:szCs w:val="21"/>
              </w:rPr>
              <w:t>Jan 2020</w:t>
            </w:r>
          </w:p>
        </w:tc>
        <w:tc>
          <w:tcPr>
            <w:tcW w:w="1559" w:type="dxa"/>
            <w:vAlign w:val="center"/>
          </w:tcPr>
          <w:p w14:paraId="266107C9" w14:textId="77777777" w:rsidR="00505D8C" w:rsidRPr="00505D8C" w:rsidRDefault="000F4DF2" w:rsidP="00505D8C">
            <w:pPr>
              <w:jc w:val="center"/>
              <w:rPr>
                <w:rFonts w:ascii="Arial" w:hAnsi="Arial" w:cs="Arial"/>
                <w:sz w:val="21"/>
                <w:szCs w:val="21"/>
              </w:rPr>
            </w:pPr>
            <w:r>
              <w:rPr>
                <w:rFonts w:ascii="Arial" w:hAnsi="Arial" w:cs="Arial"/>
                <w:sz w:val="21"/>
                <w:szCs w:val="21"/>
              </w:rPr>
              <w:t>May 2020</w:t>
            </w:r>
          </w:p>
        </w:tc>
        <w:tc>
          <w:tcPr>
            <w:tcW w:w="1588" w:type="dxa"/>
            <w:vAlign w:val="center"/>
          </w:tcPr>
          <w:p w14:paraId="73746429" w14:textId="77777777" w:rsidR="00505D8C" w:rsidRPr="00505D8C" w:rsidRDefault="000F4DF2" w:rsidP="00505D8C">
            <w:pPr>
              <w:jc w:val="center"/>
              <w:rPr>
                <w:rFonts w:ascii="Arial" w:hAnsi="Arial" w:cs="Arial"/>
                <w:sz w:val="21"/>
                <w:szCs w:val="21"/>
              </w:rPr>
            </w:pPr>
            <w:r>
              <w:rPr>
                <w:rFonts w:ascii="Arial" w:hAnsi="Arial" w:cs="Arial"/>
                <w:sz w:val="21"/>
                <w:szCs w:val="21"/>
              </w:rPr>
              <w:t>June 2020</w:t>
            </w:r>
          </w:p>
        </w:tc>
        <w:tc>
          <w:tcPr>
            <w:tcW w:w="1105" w:type="dxa"/>
            <w:vAlign w:val="center"/>
          </w:tcPr>
          <w:p w14:paraId="5333774C" w14:textId="77777777" w:rsidR="00505D8C" w:rsidRPr="00505D8C" w:rsidRDefault="000F4DF2" w:rsidP="00505D8C">
            <w:pPr>
              <w:jc w:val="center"/>
              <w:rPr>
                <w:rFonts w:ascii="Arial" w:hAnsi="Arial" w:cs="Arial"/>
                <w:sz w:val="21"/>
                <w:szCs w:val="21"/>
              </w:rPr>
            </w:pPr>
            <w:r>
              <w:rPr>
                <w:rFonts w:ascii="Arial" w:hAnsi="Arial" w:cs="Arial"/>
                <w:sz w:val="21"/>
                <w:szCs w:val="21"/>
              </w:rPr>
              <w:t>£120k</w:t>
            </w:r>
          </w:p>
        </w:tc>
        <w:tc>
          <w:tcPr>
            <w:tcW w:w="1276" w:type="dxa"/>
            <w:vAlign w:val="center"/>
          </w:tcPr>
          <w:p w14:paraId="787488EE" w14:textId="77777777" w:rsidR="00505D8C" w:rsidRPr="00505D8C" w:rsidRDefault="000F4DF2" w:rsidP="00505D8C">
            <w:pPr>
              <w:jc w:val="center"/>
              <w:rPr>
                <w:rFonts w:ascii="Arial" w:hAnsi="Arial" w:cs="Arial"/>
                <w:sz w:val="21"/>
                <w:szCs w:val="21"/>
              </w:rPr>
            </w:pPr>
            <w:r>
              <w:rPr>
                <w:rFonts w:ascii="Arial" w:hAnsi="Arial" w:cs="Arial"/>
                <w:sz w:val="21"/>
                <w:szCs w:val="21"/>
              </w:rPr>
              <w:t>3Y +1+1+1</w:t>
            </w:r>
          </w:p>
        </w:tc>
      </w:tr>
      <w:tr w:rsidR="000B53C0" w:rsidRPr="0018048B" w14:paraId="5B2A79FA" w14:textId="77777777" w:rsidTr="005A130E">
        <w:tc>
          <w:tcPr>
            <w:tcW w:w="2665" w:type="dxa"/>
            <w:vAlign w:val="center"/>
          </w:tcPr>
          <w:p w14:paraId="523D8AFA" w14:textId="01AF37FA" w:rsidR="000B53C0" w:rsidRDefault="000B53C0" w:rsidP="00505D8C">
            <w:pPr>
              <w:pStyle w:val="NoSpacing"/>
              <w:rPr>
                <w:rFonts w:ascii="Arial" w:hAnsi="Arial" w:cs="Arial"/>
                <w:sz w:val="21"/>
                <w:szCs w:val="21"/>
              </w:rPr>
            </w:pPr>
            <w:r>
              <w:rPr>
                <w:rFonts w:ascii="Arial" w:hAnsi="Arial" w:cs="Arial"/>
                <w:sz w:val="21"/>
                <w:szCs w:val="21"/>
              </w:rPr>
              <w:t>Insurance Services</w:t>
            </w:r>
          </w:p>
        </w:tc>
        <w:tc>
          <w:tcPr>
            <w:tcW w:w="851" w:type="dxa"/>
            <w:vAlign w:val="center"/>
          </w:tcPr>
          <w:p w14:paraId="1E098C70" w14:textId="37F1C5A8" w:rsidR="000B53C0" w:rsidRDefault="000B53C0" w:rsidP="00505D8C">
            <w:pPr>
              <w:jc w:val="center"/>
              <w:rPr>
                <w:rFonts w:ascii="Arial" w:hAnsi="Arial" w:cs="Arial"/>
                <w:sz w:val="21"/>
                <w:szCs w:val="21"/>
              </w:rPr>
            </w:pPr>
            <w:r>
              <w:rPr>
                <w:rFonts w:ascii="Arial" w:hAnsi="Arial" w:cs="Arial"/>
                <w:sz w:val="21"/>
                <w:szCs w:val="21"/>
              </w:rPr>
              <w:t>Re-Let</w:t>
            </w:r>
          </w:p>
        </w:tc>
        <w:tc>
          <w:tcPr>
            <w:tcW w:w="1559" w:type="dxa"/>
            <w:vAlign w:val="center"/>
          </w:tcPr>
          <w:p w14:paraId="6F5D6293" w14:textId="6F7921F1" w:rsidR="000B53C0" w:rsidRDefault="000B53C0" w:rsidP="00505D8C">
            <w:pPr>
              <w:jc w:val="center"/>
              <w:rPr>
                <w:rFonts w:ascii="Arial" w:hAnsi="Arial" w:cs="Arial"/>
                <w:sz w:val="21"/>
                <w:szCs w:val="21"/>
              </w:rPr>
            </w:pPr>
            <w:r>
              <w:rPr>
                <w:rFonts w:ascii="Arial" w:hAnsi="Arial" w:cs="Arial"/>
                <w:sz w:val="21"/>
                <w:szCs w:val="21"/>
              </w:rPr>
              <w:t>Jan 2020</w:t>
            </w:r>
          </w:p>
        </w:tc>
        <w:tc>
          <w:tcPr>
            <w:tcW w:w="1559" w:type="dxa"/>
            <w:vAlign w:val="center"/>
          </w:tcPr>
          <w:p w14:paraId="6C9BA2F3" w14:textId="13B0BCF7" w:rsidR="000B53C0" w:rsidRDefault="000B53C0" w:rsidP="00505D8C">
            <w:pPr>
              <w:jc w:val="center"/>
              <w:rPr>
                <w:rFonts w:ascii="Arial" w:hAnsi="Arial" w:cs="Arial"/>
                <w:sz w:val="21"/>
                <w:szCs w:val="21"/>
              </w:rPr>
            </w:pPr>
            <w:r>
              <w:rPr>
                <w:rFonts w:ascii="Arial" w:hAnsi="Arial" w:cs="Arial"/>
                <w:sz w:val="21"/>
                <w:szCs w:val="21"/>
              </w:rPr>
              <w:t>March 2020</w:t>
            </w:r>
          </w:p>
        </w:tc>
        <w:tc>
          <w:tcPr>
            <w:tcW w:w="1588" w:type="dxa"/>
            <w:vAlign w:val="center"/>
          </w:tcPr>
          <w:p w14:paraId="29C746BB" w14:textId="70A2804B" w:rsidR="000B53C0" w:rsidRDefault="000B53C0" w:rsidP="00505D8C">
            <w:pPr>
              <w:jc w:val="center"/>
              <w:rPr>
                <w:rFonts w:ascii="Arial" w:hAnsi="Arial" w:cs="Arial"/>
                <w:sz w:val="21"/>
                <w:szCs w:val="21"/>
              </w:rPr>
            </w:pPr>
            <w:r>
              <w:rPr>
                <w:rFonts w:ascii="Arial" w:hAnsi="Arial" w:cs="Arial"/>
                <w:sz w:val="21"/>
                <w:szCs w:val="21"/>
              </w:rPr>
              <w:t>April 2020</w:t>
            </w:r>
          </w:p>
        </w:tc>
        <w:tc>
          <w:tcPr>
            <w:tcW w:w="1105" w:type="dxa"/>
            <w:vAlign w:val="center"/>
          </w:tcPr>
          <w:p w14:paraId="5CF1308D" w14:textId="2EEAA01D" w:rsidR="000B53C0" w:rsidRDefault="000B53C0" w:rsidP="000B53C0">
            <w:pPr>
              <w:jc w:val="center"/>
              <w:rPr>
                <w:rFonts w:ascii="Arial" w:hAnsi="Arial" w:cs="Arial"/>
                <w:sz w:val="21"/>
                <w:szCs w:val="21"/>
              </w:rPr>
            </w:pPr>
            <w:r>
              <w:rPr>
                <w:rFonts w:ascii="Arial" w:hAnsi="Arial" w:cs="Arial"/>
                <w:sz w:val="21"/>
                <w:szCs w:val="21"/>
              </w:rPr>
              <w:t>£800k</w:t>
            </w:r>
          </w:p>
        </w:tc>
        <w:tc>
          <w:tcPr>
            <w:tcW w:w="1276" w:type="dxa"/>
            <w:vAlign w:val="center"/>
          </w:tcPr>
          <w:p w14:paraId="2BE0690A" w14:textId="2E5E1191" w:rsidR="000B53C0" w:rsidRDefault="000B53C0" w:rsidP="00505D8C">
            <w:pPr>
              <w:jc w:val="center"/>
              <w:rPr>
                <w:rFonts w:ascii="Arial" w:hAnsi="Arial" w:cs="Arial"/>
                <w:sz w:val="21"/>
                <w:szCs w:val="21"/>
              </w:rPr>
            </w:pPr>
            <w:r>
              <w:rPr>
                <w:rFonts w:ascii="Arial" w:hAnsi="Arial" w:cs="Arial"/>
                <w:sz w:val="21"/>
                <w:szCs w:val="21"/>
              </w:rPr>
              <w:t>3Y +1+1</w:t>
            </w:r>
          </w:p>
        </w:tc>
      </w:tr>
      <w:tr w:rsidR="000F4DF2" w:rsidRPr="0018048B" w14:paraId="2BB57F44" w14:textId="77777777" w:rsidTr="005A130E">
        <w:tc>
          <w:tcPr>
            <w:tcW w:w="2665" w:type="dxa"/>
            <w:vAlign w:val="center"/>
          </w:tcPr>
          <w:p w14:paraId="47840643" w14:textId="77777777" w:rsidR="000F4DF2" w:rsidRPr="00505D8C" w:rsidRDefault="000F4DF2" w:rsidP="000F4DF2">
            <w:pPr>
              <w:rPr>
                <w:rFonts w:ascii="Arial" w:hAnsi="Arial" w:cs="Arial"/>
                <w:sz w:val="21"/>
                <w:szCs w:val="21"/>
              </w:rPr>
            </w:pPr>
            <w:r>
              <w:rPr>
                <w:rFonts w:ascii="Arial" w:hAnsi="Arial" w:cs="Arial"/>
                <w:sz w:val="21"/>
                <w:szCs w:val="21"/>
              </w:rPr>
              <w:t>Beer, Wine &amp; Spirits</w:t>
            </w:r>
          </w:p>
        </w:tc>
        <w:tc>
          <w:tcPr>
            <w:tcW w:w="851" w:type="dxa"/>
            <w:vAlign w:val="center"/>
          </w:tcPr>
          <w:p w14:paraId="2EF11A33" w14:textId="77777777" w:rsidR="000F4DF2" w:rsidRPr="00505D8C" w:rsidRDefault="000F4DF2" w:rsidP="000F4DF2">
            <w:pPr>
              <w:jc w:val="center"/>
              <w:rPr>
                <w:rFonts w:ascii="Arial" w:hAnsi="Arial" w:cs="Arial"/>
                <w:sz w:val="21"/>
                <w:szCs w:val="21"/>
              </w:rPr>
            </w:pPr>
            <w:r>
              <w:rPr>
                <w:rFonts w:ascii="Arial" w:hAnsi="Arial" w:cs="Arial"/>
                <w:sz w:val="21"/>
                <w:szCs w:val="21"/>
              </w:rPr>
              <w:t>New</w:t>
            </w:r>
          </w:p>
        </w:tc>
        <w:tc>
          <w:tcPr>
            <w:tcW w:w="1559" w:type="dxa"/>
            <w:vAlign w:val="center"/>
          </w:tcPr>
          <w:p w14:paraId="7286D28B" w14:textId="77777777" w:rsidR="000F4DF2" w:rsidRPr="00505D8C" w:rsidRDefault="000F4DF2" w:rsidP="000F4DF2">
            <w:pPr>
              <w:jc w:val="center"/>
              <w:rPr>
                <w:rFonts w:ascii="Arial" w:hAnsi="Arial" w:cs="Arial"/>
                <w:sz w:val="21"/>
                <w:szCs w:val="21"/>
              </w:rPr>
            </w:pPr>
            <w:r>
              <w:rPr>
                <w:rFonts w:ascii="Arial" w:hAnsi="Arial" w:cs="Arial"/>
                <w:sz w:val="21"/>
                <w:szCs w:val="21"/>
              </w:rPr>
              <w:t>Jan 2020</w:t>
            </w:r>
          </w:p>
        </w:tc>
        <w:tc>
          <w:tcPr>
            <w:tcW w:w="1559" w:type="dxa"/>
            <w:vAlign w:val="center"/>
          </w:tcPr>
          <w:p w14:paraId="39480B4B" w14:textId="77777777" w:rsidR="000F4DF2" w:rsidRPr="00505D8C" w:rsidRDefault="000F4DF2" w:rsidP="000F4DF2">
            <w:pPr>
              <w:jc w:val="center"/>
              <w:rPr>
                <w:rFonts w:ascii="Arial" w:hAnsi="Arial" w:cs="Arial"/>
                <w:sz w:val="21"/>
                <w:szCs w:val="21"/>
              </w:rPr>
            </w:pPr>
            <w:r>
              <w:rPr>
                <w:rFonts w:ascii="Arial" w:hAnsi="Arial" w:cs="Arial"/>
                <w:sz w:val="21"/>
                <w:szCs w:val="21"/>
              </w:rPr>
              <w:t>May 2020</w:t>
            </w:r>
          </w:p>
        </w:tc>
        <w:tc>
          <w:tcPr>
            <w:tcW w:w="1588" w:type="dxa"/>
            <w:vAlign w:val="center"/>
          </w:tcPr>
          <w:p w14:paraId="1BE60C32" w14:textId="77777777" w:rsidR="000F4DF2" w:rsidRPr="00505D8C" w:rsidRDefault="000F4DF2" w:rsidP="000F4DF2">
            <w:pPr>
              <w:jc w:val="center"/>
              <w:rPr>
                <w:rFonts w:ascii="Arial" w:hAnsi="Arial" w:cs="Arial"/>
                <w:sz w:val="21"/>
                <w:szCs w:val="21"/>
              </w:rPr>
            </w:pPr>
            <w:r>
              <w:rPr>
                <w:rFonts w:ascii="Arial" w:hAnsi="Arial" w:cs="Arial"/>
                <w:sz w:val="21"/>
                <w:szCs w:val="21"/>
              </w:rPr>
              <w:t>June 2020</w:t>
            </w:r>
          </w:p>
        </w:tc>
        <w:tc>
          <w:tcPr>
            <w:tcW w:w="1105" w:type="dxa"/>
            <w:vAlign w:val="center"/>
          </w:tcPr>
          <w:p w14:paraId="636EACBC" w14:textId="77777777" w:rsidR="000F4DF2" w:rsidRPr="00505D8C" w:rsidRDefault="000F4DF2" w:rsidP="00351B22">
            <w:pPr>
              <w:jc w:val="center"/>
              <w:rPr>
                <w:rFonts w:ascii="Arial" w:hAnsi="Arial" w:cs="Arial"/>
                <w:sz w:val="21"/>
                <w:szCs w:val="21"/>
              </w:rPr>
            </w:pPr>
            <w:r>
              <w:rPr>
                <w:rFonts w:ascii="Arial" w:hAnsi="Arial" w:cs="Arial"/>
                <w:sz w:val="21"/>
                <w:szCs w:val="21"/>
              </w:rPr>
              <w:t>£1</w:t>
            </w:r>
            <w:r w:rsidR="00351B22">
              <w:rPr>
                <w:rFonts w:ascii="Arial" w:hAnsi="Arial" w:cs="Arial"/>
                <w:sz w:val="21"/>
                <w:szCs w:val="21"/>
              </w:rPr>
              <w:t>75</w:t>
            </w:r>
            <w:r>
              <w:rPr>
                <w:rFonts w:ascii="Arial" w:hAnsi="Arial" w:cs="Arial"/>
                <w:sz w:val="21"/>
                <w:szCs w:val="21"/>
              </w:rPr>
              <w:t>k</w:t>
            </w:r>
          </w:p>
        </w:tc>
        <w:tc>
          <w:tcPr>
            <w:tcW w:w="1276" w:type="dxa"/>
            <w:vAlign w:val="center"/>
          </w:tcPr>
          <w:p w14:paraId="27E58895" w14:textId="77777777" w:rsidR="000F4DF2" w:rsidRPr="00505D8C" w:rsidRDefault="000F4DF2" w:rsidP="000F4DF2">
            <w:pPr>
              <w:jc w:val="center"/>
              <w:rPr>
                <w:rFonts w:ascii="Arial" w:hAnsi="Arial" w:cs="Arial"/>
                <w:sz w:val="21"/>
                <w:szCs w:val="21"/>
              </w:rPr>
            </w:pPr>
            <w:r>
              <w:rPr>
                <w:rFonts w:ascii="Arial" w:hAnsi="Arial" w:cs="Arial"/>
                <w:sz w:val="21"/>
                <w:szCs w:val="21"/>
              </w:rPr>
              <w:t>2Y +</w:t>
            </w:r>
            <w:r w:rsidRPr="00505D8C">
              <w:rPr>
                <w:rFonts w:ascii="Arial" w:hAnsi="Arial" w:cs="Arial"/>
                <w:sz w:val="21"/>
                <w:szCs w:val="21"/>
              </w:rPr>
              <w:t>1+1+1</w:t>
            </w:r>
          </w:p>
        </w:tc>
      </w:tr>
      <w:tr w:rsidR="00F21BDF" w:rsidRPr="0018048B" w14:paraId="4CB7F541" w14:textId="77777777" w:rsidTr="005A130E">
        <w:tc>
          <w:tcPr>
            <w:tcW w:w="2665" w:type="dxa"/>
            <w:vAlign w:val="center"/>
          </w:tcPr>
          <w:p w14:paraId="05317F3D" w14:textId="0BE50115" w:rsidR="00F21BDF" w:rsidRDefault="00F21BDF" w:rsidP="000F4DF2">
            <w:pPr>
              <w:rPr>
                <w:rFonts w:ascii="Arial" w:hAnsi="Arial" w:cs="Arial"/>
                <w:sz w:val="21"/>
                <w:szCs w:val="21"/>
              </w:rPr>
            </w:pPr>
            <w:r>
              <w:rPr>
                <w:rFonts w:ascii="Arial" w:hAnsi="Arial" w:cs="Arial"/>
                <w:sz w:val="21"/>
                <w:szCs w:val="21"/>
              </w:rPr>
              <w:t>NTD Examinations</w:t>
            </w:r>
          </w:p>
        </w:tc>
        <w:tc>
          <w:tcPr>
            <w:tcW w:w="851" w:type="dxa"/>
            <w:vAlign w:val="center"/>
          </w:tcPr>
          <w:p w14:paraId="56EAFC22" w14:textId="30938BF2" w:rsidR="00F21BDF" w:rsidRDefault="00F21BDF" w:rsidP="000F4DF2">
            <w:pPr>
              <w:jc w:val="center"/>
              <w:rPr>
                <w:rFonts w:ascii="Arial" w:hAnsi="Arial" w:cs="Arial"/>
                <w:sz w:val="21"/>
                <w:szCs w:val="21"/>
              </w:rPr>
            </w:pPr>
            <w:r>
              <w:rPr>
                <w:rFonts w:ascii="Arial" w:hAnsi="Arial" w:cs="Arial"/>
                <w:sz w:val="21"/>
                <w:szCs w:val="21"/>
              </w:rPr>
              <w:t>New</w:t>
            </w:r>
          </w:p>
        </w:tc>
        <w:tc>
          <w:tcPr>
            <w:tcW w:w="1559" w:type="dxa"/>
            <w:vAlign w:val="center"/>
          </w:tcPr>
          <w:p w14:paraId="0FD78E4E" w14:textId="76B57073" w:rsidR="00F21BDF" w:rsidRDefault="00F21BDF" w:rsidP="000F4DF2">
            <w:pPr>
              <w:jc w:val="center"/>
              <w:rPr>
                <w:rFonts w:ascii="Arial" w:hAnsi="Arial" w:cs="Arial"/>
                <w:sz w:val="21"/>
                <w:szCs w:val="21"/>
              </w:rPr>
            </w:pPr>
            <w:r>
              <w:rPr>
                <w:rFonts w:ascii="Arial" w:hAnsi="Arial" w:cs="Arial"/>
                <w:sz w:val="21"/>
                <w:szCs w:val="21"/>
              </w:rPr>
              <w:t>Feb 2020</w:t>
            </w:r>
          </w:p>
        </w:tc>
        <w:tc>
          <w:tcPr>
            <w:tcW w:w="1559" w:type="dxa"/>
            <w:vAlign w:val="center"/>
          </w:tcPr>
          <w:p w14:paraId="5B7AF3AB" w14:textId="07A55BBD" w:rsidR="00F21BDF" w:rsidRDefault="00F21BDF" w:rsidP="00F21BDF">
            <w:pPr>
              <w:jc w:val="center"/>
              <w:rPr>
                <w:rFonts w:ascii="Arial" w:hAnsi="Arial" w:cs="Arial"/>
                <w:sz w:val="21"/>
                <w:szCs w:val="21"/>
              </w:rPr>
            </w:pPr>
            <w:r>
              <w:rPr>
                <w:rFonts w:ascii="Arial" w:hAnsi="Arial" w:cs="Arial"/>
                <w:sz w:val="21"/>
                <w:szCs w:val="21"/>
              </w:rPr>
              <w:t>May 2020</w:t>
            </w:r>
          </w:p>
        </w:tc>
        <w:tc>
          <w:tcPr>
            <w:tcW w:w="1588" w:type="dxa"/>
            <w:vAlign w:val="center"/>
          </w:tcPr>
          <w:p w14:paraId="16E2BCD8" w14:textId="312C454D" w:rsidR="00F21BDF" w:rsidRDefault="00F21BDF" w:rsidP="000F4DF2">
            <w:pPr>
              <w:jc w:val="center"/>
              <w:rPr>
                <w:rFonts w:ascii="Arial" w:hAnsi="Arial" w:cs="Arial"/>
                <w:sz w:val="21"/>
                <w:szCs w:val="21"/>
              </w:rPr>
            </w:pPr>
            <w:r>
              <w:rPr>
                <w:rFonts w:ascii="Arial" w:hAnsi="Arial" w:cs="Arial"/>
                <w:sz w:val="21"/>
                <w:szCs w:val="21"/>
              </w:rPr>
              <w:t>Aug 2020</w:t>
            </w:r>
          </w:p>
        </w:tc>
        <w:tc>
          <w:tcPr>
            <w:tcW w:w="1105" w:type="dxa"/>
            <w:vAlign w:val="center"/>
          </w:tcPr>
          <w:p w14:paraId="13735628" w14:textId="5D82800D" w:rsidR="00F21BDF" w:rsidRDefault="00F21BDF" w:rsidP="00351B22">
            <w:pPr>
              <w:jc w:val="center"/>
              <w:rPr>
                <w:rFonts w:ascii="Arial" w:hAnsi="Arial" w:cs="Arial"/>
                <w:sz w:val="21"/>
                <w:szCs w:val="21"/>
              </w:rPr>
            </w:pPr>
            <w:r>
              <w:rPr>
                <w:rFonts w:ascii="Arial" w:hAnsi="Arial" w:cs="Arial"/>
                <w:sz w:val="21"/>
                <w:szCs w:val="21"/>
              </w:rPr>
              <w:t>£330k</w:t>
            </w:r>
          </w:p>
        </w:tc>
        <w:tc>
          <w:tcPr>
            <w:tcW w:w="1276" w:type="dxa"/>
            <w:vAlign w:val="center"/>
          </w:tcPr>
          <w:p w14:paraId="4ABCEC09" w14:textId="4C35880B" w:rsidR="00F21BDF" w:rsidRDefault="00F21BDF" w:rsidP="00F21BDF">
            <w:pPr>
              <w:jc w:val="center"/>
              <w:rPr>
                <w:rFonts w:ascii="Arial" w:hAnsi="Arial" w:cs="Arial"/>
                <w:sz w:val="21"/>
                <w:szCs w:val="21"/>
              </w:rPr>
            </w:pPr>
            <w:r>
              <w:rPr>
                <w:rFonts w:ascii="Arial" w:hAnsi="Arial" w:cs="Arial"/>
                <w:sz w:val="21"/>
                <w:szCs w:val="21"/>
              </w:rPr>
              <w:t>5Y + 5x1</w:t>
            </w:r>
          </w:p>
        </w:tc>
      </w:tr>
      <w:tr w:rsidR="000B53C0" w:rsidRPr="0018048B" w14:paraId="6905C24C" w14:textId="77777777" w:rsidTr="005A130E">
        <w:tc>
          <w:tcPr>
            <w:tcW w:w="2665" w:type="dxa"/>
            <w:vAlign w:val="center"/>
          </w:tcPr>
          <w:p w14:paraId="2C9EBB19" w14:textId="68740B44" w:rsidR="000B53C0" w:rsidRDefault="000B53C0" w:rsidP="000B53C0">
            <w:pPr>
              <w:rPr>
                <w:rFonts w:ascii="Arial" w:hAnsi="Arial" w:cs="Arial"/>
                <w:sz w:val="21"/>
                <w:szCs w:val="21"/>
              </w:rPr>
            </w:pPr>
            <w:r w:rsidRPr="000B53C0">
              <w:rPr>
                <w:rFonts w:ascii="Arial" w:hAnsi="Arial" w:cs="Arial"/>
              </w:rPr>
              <w:t>Fleet Vehicles (</w:t>
            </w:r>
            <w:r>
              <w:rPr>
                <w:rFonts w:ascii="Arial" w:hAnsi="Arial" w:cs="Arial"/>
              </w:rPr>
              <w:t xml:space="preserve">Large </w:t>
            </w:r>
            <w:r w:rsidRPr="000B53C0">
              <w:rPr>
                <w:rFonts w:ascii="Arial" w:hAnsi="Arial" w:cs="Arial"/>
              </w:rPr>
              <w:t>Vans)</w:t>
            </w:r>
          </w:p>
        </w:tc>
        <w:tc>
          <w:tcPr>
            <w:tcW w:w="851" w:type="dxa"/>
            <w:vAlign w:val="center"/>
          </w:tcPr>
          <w:p w14:paraId="607C72A4" w14:textId="51B90FEF" w:rsidR="000B53C0" w:rsidRDefault="00AF6291" w:rsidP="000F4DF2">
            <w:pPr>
              <w:jc w:val="center"/>
              <w:rPr>
                <w:rFonts w:ascii="Arial" w:hAnsi="Arial" w:cs="Arial"/>
                <w:sz w:val="21"/>
                <w:szCs w:val="21"/>
              </w:rPr>
            </w:pPr>
            <w:r>
              <w:rPr>
                <w:rFonts w:ascii="Arial" w:hAnsi="Arial" w:cs="Arial"/>
                <w:sz w:val="21"/>
                <w:szCs w:val="21"/>
              </w:rPr>
              <w:t>Re-Let</w:t>
            </w:r>
          </w:p>
        </w:tc>
        <w:tc>
          <w:tcPr>
            <w:tcW w:w="1559" w:type="dxa"/>
            <w:vAlign w:val="center"/>
          </w:tcPr>
          <w:p w14:paraId="2146DF23" w14:textId="03CA41DA" w:rsidR="000B53C0" w:rsidRDefault="00AF6291" w:rsidP="000F4DF2">
            <w:pPr>
              <w:jc w:val="center"/>
              <w:rPr>
                <w:rFonts w:ascii="Arial" w:hAnsi="Arial" w:cs="Arial"/>
                <w:sz w:val="21"/>
                <w:szCs w:val="21"/>
              </w:rPr>
            </w:pPr>
            <w:r>
              <w:rPr>
                <w:rFonts w:ascii="Arial" w:hAnsi="Arial" w:cs="Arial"/>
                <w:sz w:val="21"/>
                <w:szCs w:val="21"/>
              </w:rPr>
              <w:t>Feb 2020</w:t>
            </w:r>
          </w:p>
        </w:tc>
        <w:tc>
          <w:tcPr>
            <w:tcW w:w="1559" w:type="dxa"/>
            <w:vAlign w:val="center"/>
          </w:tcPr>
          <w:p w14:paraId="36EB0839" w14:textId="67C2DA87" w:rsidR="000B53C0" w:rsidRDefault="00860DE8" w:rsidP="000F4DF2">
            <w:pPr>
              <w:jc w:val="center"/>
              <w:rPr>
                <w:rFonts w:ascii="Arial" w:hAnsi="Arial" w:cs="Arial"/>
                <w:sz w:val="21"/>
                <w:szCs w:val="21"/>
              </w:rPr>
            </w:pPr>
            <w:r>
              <w:rPr>
                <w:rFonts w:ascii="Arial" w:hAnsi="Arial" w:cs="Arial"/>
                <w:sz w:val="21"/>
                <w:szCs w:val="21"/>
              </w:rPr>
              <w:t>April 2020</w:t>
            </w:r>
          </w:p>
        </w:tc>
        <w:tc>
          <w:tcPr>
            <w:tcW w:w="1588" w:type="dxa"/>
            <w:vAlign w:val="center"/>
          </w:tcPr>
          <w:p w14:paraId="71A7499F" w14:textId="1109D4B1" w:rsidR="000B53C0" w:rsidRDefault="00860DE8" w:rsidP="000F4DF2">
            <w:pPr>
              <w:jc w:val="center"/>
              <w:rPr>
                <w:rFonts w:ascii="Arial" w:hAnsi="Arial" w:cs="Arial"/>
                <w:sz w:val="21"/>
                <w:szCs w:val="21"/>
              </w:rPr>
            </w:pPr>
            <w:r>
              <w:rPr>
                <w:rFonts w:ascii="Arial" w:hAnsi="Arial" w:cs="Arial"/>
                <w:sz w:val="21"/>
                <w:szCs w:val="21"/>
              </w:rPr>
              <w:t>April 2020</w:t>
            </w:r>
          </w:p>
        </w:tc>
        <w:tc>
          <w:tcPr>
            <w:tcW w:w="1105" w:type="dxa"/>
            <w:vAlign w:val="center"/>
          </w:tcPr>
          <w:p w14:paraId="39C04D93" w14:textId="3695793E" w:rsidR="000B53C0" w:rsidRDefault="00AF6291" w:rsidP="00351B22">
            <w:pPr>
              <w:jc w:val="center"/>
              <w:rPr>
                <w:rFonts w:ascii="Arial" w:hAnsi="Arial" w:cs="Arial"/>
                <w:sz w:val="21"/>
                <w:szCs w:val="21"/>
              </w:rPr>
            </w:pPr>
            <w:r>
              <w:rPr>
                <w:rFonts w:ascii="Arial" w:hAnsi="Arial" w:cs="Arial"/>
                <w:sz w:val="21"/>
                <w:szCs w:val="21"/>
              </w:rPr>
              <w:t>£75k</w:t>
            </w:r>
          </w:p>
        </w:tc>
        <w:tc>
          <w:tcPr>
            <w:tcW w:w="1276" w:type="dxa"/>
            <w:vAlign w:val="center"/>
          </w:tcPr>
          <w:p w14:paraId="216CE123" w14:textId="1C28F850" w:rsidR="000B53C0" w:rsidRDefault="00AF6291" w:rsidP="000F4DF2">
            <w:pPr>
              <w:jc w:val="center"/>
              <w:rPr>
                <w:rFonts w:ascii="Arial" w:hAnsi="Arial" w:cs="Arial"/>
                <w:sz w:val="21"/>
                <w:szCs w:val="21"/>
              </w:rPr>
            </w:pPr>
            <w:r>
              <w:rPr>
                <w:rFonts w:ascii="Arial" w:hAnsi="Arial" w:cs="Arial"/>
                <w:sz w:val="21"/>
                <w:szCs w:val="21"/>
              </w:rPr>
              <w:t>3Y +1+1+1</w:t>
            </w:r>
          </w:p>
        </w:tc>
      </w:tr>
      <w:tr w:rsidR="000F4DF2" w:rsidRPr="0018048B" w14:paraId="1030820D" w14:textId="77777777" w:rsidTr="005A130E">
        <w:tc>
          <w:tcPr>
            <w:tcW w:w="2665" w:type="dxa"/>
            <w:vAlign w:val="center"/>
          </w:tcPr>
          <w:p w14:paraId="6CE023F3" w14:textId="77777777" w:rsidR="000F4DF2" w:rsidRPr="00505D8C" w:rsidRDefault="000F4DF2" w:rsidP="000F4DF2">
            <w:pPr>
              <w:pStyle w:val="NoSpacing"/>
              <w:rPr>
                <w:rFonts w:ascii="Arial" w:hAnsi="Arial" w:cs="Arial"/>
                <w:sz w:val="21"/>
                <w:szCs w:val="21"/>
              </w:rPr>
            </w:pPr>
            <w:r>
              <w:rPr>
                <w:rFonts w:ascii="Arial" w:hAnsi="Arial" w:cs="Arial"/>
                <w:sz w:val="21"/>
                <w:szCs w:val="21"/>
              </w:rPr>
              <w:t>Anti-Plagiarism Software</w:t>
            </w:r>
          </w:p>
        </w:tc>
        <w:tc>
          <w:tcPr>
            <w:tcW w:w="851" w:type="dxa"/>
            <w:vAlign w:val="center"/>
          </w:tcPr>
          <w:p w14:paraId="6DD00FB8" w14:textId="77777777" w:rsidR="000F4DF2" w:rsidRPr="00505D8C" w:rsidRDefault="000F4DF2" w:rsidP="000F4DF2">
            <w:pPr>
              <w:jc w:val="center"/>
              <w:rPr>
                <w:rFonts w:ascii="Arial" w:hAnsi="Arial" w:cs="Arial"/>
                <w:sz w:val="21"/>
                <w:szCs w:val="21"/>
              </w:rPr>
            </w:pPr>
            <w:r>
              <w:rPr>
                <w:rFonts w:ascii="Arial" w:hAnsi="Arial" w:cs="Arial"/>
                <w:sz w:val="21"/>
                <w:szCs w:val="21"/>
              </w:rPr>
              <w:t>New</w:t>
            </w:r>
          </w:p>
        </w:tc>
        <w:tc>
          <w:tcPr>
            <w:tcW w:w="1559" w:type="dxa"/>
            <w:vAlign w:val="center"/>
          </w:tcPr>
          <w:p w14:paraId="61F7FC27" w14:textId="77777777" w:rsidR="000F4DF2" w:rsidRPr="00505D8C" w:rsidRDefault="000F4DF2" w:rsidP="000F4DF2">
            <w:pPr>
              <w:jc w:val="center"/>
              <w:rPr>
                <w:rFonts w:ascii="Arial" w:hAnsi="Arial" w:cs="Arial"/>
                <w:sz w:val="21"/>
                <w:szCs w:val="21"/>
              </w:rPr>
            </w:pPr>
            <w:r>
              <w:rPr>
                <w:rFonts w:ascii="Arial" w:hAnsi="Arial" w:cs="Arial"/>
                <w:sz w:val="21"/>
                <w:szCs w:val="21"/>
              </w:rPr>
              <w:t>Feb 2020</w:t>
            </w:r>
          </w:p>
        </w:tc>
        <w:tc>
          <w:tcPr>
            <w:tcW w:w="1559" w:type="dxa"/>
            <w:vAlign w:val="center"/>
          </w:tcPr>
          <w:p w14:paraId="01915D2E" w14:textId="77777777" w:rsidR="000F4DF2" w:rsidRPr="00505D8C" w:rsidRDefault="000F4DF2" w:rsidP="000F4DF2">
            <w:pPr>
              <w:jc w:val="center"/>
              <w:rPr>
                <w:rFonts w:ascii="Arial" w:hAnsi="Arial" w:cs="Arial"/>
                <w:sz w:val="21"/>
                <w:szCs w:val="21"/>
              </w:rPr>
            </w:pPr>
            <w:r>
              <w:rPr>
                <w:rFonts w:ascii="Arial" w:hAnsi="Arial" w:cs="Arial"/>
                <w:sz w:val="21"/>
                <w:szCs w:val="21"/>
              </w:rPr>
              <w:t>June 2020</w:t>
            </w:r>
          </w:p>
        </w:tc>
        <w:tc>
          <w:tcPr>
            <w:tcW w:w="1588" w:type="dxa"/>
            <w:vAlign w:val="center"/>
          </w:tcPr>
          <w:p w14:paraId="40B06E99" w14:textId="77777777" w:rsidR="000F4DF2" w:rsidRPr="00505D8C" w:rsidRDefault="000F4DF2" w:rsidP="000F4DF2">
            <w:pPr>
              <w:jc w:val="center"/>
              <w:rPr>
                <w:rFonts w:ascii="Arial" w:hAnsi="Arial" w:cs="Arial"/>
                <w:sz w:val="21"/>
                <w:szCs w:val="21"/>
              </w:rPr>
            </w:pPr>
            <w:r>
              <w:rPr>
                <w:rFonts w:ascii="Arial" w:hAnsi="Arial" w:cs="Arial"/>
                <w:sz w:val="21"/>
                <w:szCs w:val="21"/>
              </w:rPr>
              <w:t>July 2020</w:t>
            </w:r>
          </w:p>
        </w:tc>
        <w:tc>
          <w:tcPr>
            <w:tcW w:w="1105" w:type="dxa"/>
            <w:vAlign w:val="center"/>
          </w:tcPr>
          <w:p w14:paraId="4B8FC8F6" w14:textId="77777777" w:rsidR="000F4DF2" w:rsidRPr="00505D8C" w:rsidRDefault="000F4DF2" w:rsidP="000F4DF2">
            <w:pPr>
              <w:jc w:val="center"/>
              <w:rPr>
                <w:rFonts w:ascii="Arial" w:hAnsi="Arial" w:cs="Arial"/>
                <w:sz w:val="21"/>
                <w:szCs w:val="21"/>
              </w:rPr>
            </w:pPr>
            <w:r>
              <w:rPr>
                <w:rFonts w:ascii="Arial" w:hAnsi="Arial" w:cs="Arial"/>
                <w:sz w:val="21"/>
                <w:szCs w:val="21"/>
              </w:rPr>
              <w:t>£90k</w:t>
            </w:r>
          </w:p>
        </w:tc>
        <w:tc>
          <w:tcPr>
            <w:tcW w:w="1276" w:type="dxa"/>
            <w:vAlign w:val="center"/>
          </w:tcPr>
          <w:p w14:paraId="661D6174" w14:textId="77777777" w:rsidR="000F4DF2" w:rsidRPr="00505D8C" w:rsidRDefault="000F4DF2" w:rsidP="000F4DF2">
            <w:pPr>
              <w:jc w:val="center"/>
              <w:rPr>
                <w:rFonts w:ascii="Arial" w:hAnsi="Arial" w:cs="Arial"/>
                <w:sz w:val="21"/>
                <w:szCs w:val="21"/>
              </w:rPr>
            </w:pPr>
            <w:r>
              <w:rPr>
                <w:rFonts w:ascii="Arial" w:hAnsi="Arial" w:cs="Arial"/>
                <w:sz w:val="21"/>
                <w:szCs w:val="21"/>
              </w:rPr>
              <w:t>3Y +1+1+1</w:t>
            </w:r>
          </w:p>
        </w:tc>
      </w:tr>
      <w:tr w:rsidR="00FF65B5" w:rsidRPr="0018048B" w14:paraId="7AC63FD0" w14:textId="77777777" w:rsidTr="005A130E">
        <w:tc>
          <w:tcPr>
            <w:tcW w:w="2665" w:type="dxa"/>
            <w:vAlign w:val="center"/>
          </w:tcPr>
          <w:p w14:paraId="2FF9D735" w14:textId="77777777" w:rsidR="00FF65B5" w:rsidRPr="00505D8C" w:rsidRDefault="00FF65B5" w:rsidP="00FF65B5">
            <w:pPr>
              <w:rPr>
                <w:rFonts w:ascii="Arial" w:hAnsi="Arial" w:cs="Arial"/>
                <w:sz w:val="21"/>
                <w:szCs w:val="21"/>
              </w:rPr>
            </w:pPr>
            <w:r>
              <w:rPr>
                <w:rFonts w:ascii="Arial" w:hAnsi="Arial" w:cs="Arial"/>
                <w:sz w:val="21"/>
                <w:szCs w:val="21"/>
              </w:rPr>
              <w:t>Coffee &amp; Disposables</w:t>
            </w:r>
          </w:p>
        </w:tc>
        <w:tc>
          <w:tcPr>
            <w:tcW w:w="851" w:type="dxa"/>
            <w:vAlign w:val="center"/>
          </w:tcPr>
          <w:p w14:paraId="1EC1E5B8" w14:textId="77777777" w:rsidR="00FF65B5" w:rsidRPr="00505D8C" w:rsidRDefault="00FF65B5" w:rsidP="00FF65B5">
            <w:pPr>
              <w:jc w:val="center"/>
              <w:rPr>
                <w:rFonts w:ascii="Arial" w:hAnsi="Arial" w:cs="Arial"/>
                <w:sz w:val="21"/>
                <w:szCs w:val="21"/>
              </w:rPr>
            </w:pPr>
            <w:r>
              <w:rPr>
                <w:rFonts w:ascii="Arial" w:hAnsi="Arial" w:cs="Arial"/>
                <w:sz w:val="21"/>
                <w:szCs w:val="21"/>
              </w:rPr>
              <w:t>New</w:t>
            </w:r>
          </w:p>
        </w:tc>
        <w:tc>
          <w:tcPr>
            <w:tcW w:w="1559" w:type="dxa"/>
            <w:vAlign w:val="center"/>
          </w:tcPr>
          <w:p w14:paraId="0F96990A" w14:textId="77777777" w:rsidR="00FF65B5" w:rsidRPr="00505D8C" w:rsidRDefault="00FF65B5" w:rsidP="00FF65B5">
            <w:pPr>
              <w:jc w:val="center"/>
              <w:rPr>
                <w:rFonts w:ascii="Arial" w:hAnsi="Arial" w:cs="Arial"/>
                <w:sz w:val="21"/>
                <w:szCs w:val="21"/>
              </w:rPr>
            </w:pPr>
            <w:r>
              <w:rPr>
                <w:rFonts w:ascii="Arial" w:hAnsi="Arial" w:cs="Arial"/>
                <w:sz w:val="21"/>
                <w:szCs w:val="21"/>
              </w:rPr>
              <w:t>Feb 2020</w:t>
            </w:r>
          </w:p>
        </w:tc>
        <w:tc>
          <w:tcPr>
            <w:tcW w:w="1559" w:type="dxa"/>
            <w:vAlign w:val="center"/>
          </w:tcPr>
          <w:p w14:paraId="1F79DC44" w14:textId="77777777" w:rsidR="00FF65B5" w:rsidRPr="00505D8C" w:rsidRDefault="00FF65B5" w:rsidP="00FF65B5">
            <w:pPr>
              <w:jc w:val="center"/>
              <w:rPr>
                <w:rFonts w:ascii="Arial" w:hAnsi="Arial" w:cs="Arial"/>
                <w:sz w:val="21"/>
                <w:szCs w:val="21"/>
              </w:rPr>
            </w:pPr>
            <w:r>
              <w:rPr>
                <w:rFonts w:ascii="Arial" w:hAnsi="Arial" w:cs="Arial"/>
                <w:sz w:val="21"/>
                <w:szCs w:val="21"/>
              </w:rPr>
              <w:t>June 2020</w:t>
            </w:r>
          </w:p>
        </w:tc>
        <w:tc>
          <w:tcPr>
            <w:tcW w:w="1588" w:type="dxa"/>
            <w:vAlign w:val="center"/>
          </w:tcPr>
          <w:p w14:paraId="2103E90F" w14:textId="77777777" w:rsidR="00FF65B5" w:rsidRPr="00505D8C" w:rsidRDefault="00FF65B5" w:rsidP="00FF65B5">
            <w:pPr>
              <w:jc w:val="center"/>
              <w:rPr>
                <w:rFonts w:ascii="Arial" w:hAnsi="Arial" w:cs="Arial"/>
                <w:sz w:val="21"/>
                <w:szCs w:val="21"/>
              </w:rPr>
            </w:pPr>
            <w:r>
              <w:rPr>
                <w:rFonts w:ascii="Arial" w:hAnsi="Arial" w:cs="Arial"/>
                <w:sz w:val="21"/>
                <w:szCs w:val="21"/>
              </w:rPr>
              <w:t>July 2020</w:t>
            </w:r>
          </w:p>
        </w:tc>
        <w:tc>
          <w:tcPr>
            <w:tcW w:w="1105" w:type="dxa"/>
            <w:vAlign w:val="center"/>
          </w:tcPr>
          <w:p w14:paraId="2E109B73" w14:textId="77777777" w:rsidR="00FF65B5" w:rsidRPr="00505D8C" w:rsidRDefault="00FF65B5" w:rsidP="00FF65B5">
            <w:pPr>
              <w:jc w:val="center"/>
              <w:rPr>
                <w:rFonts w:ascii="Arial" w:hAnsi="Arial" w:cs="Arial"/>
                <w:sz w:val="21"/>
                <w:szCs w:val="21"/>
              </w:rPr>
            </w:pPr>
            <w:r>
              <w:rPr>
                <w:rFonts w:ascii="Arial" w:hAnsi="Arial" w:cs="Arial"/>
                <w:sz w:val="21"/>
                <w:szCs w:val="21"/>
              </w:rPr>
              <w:t>£30k</w:t>
            </w:r>
          </w:p>
        </w:tc>
        <w:tc>
          <w:tcPr>
            <w:tcW w:w="1276" w:type="dxa"/>
            <w:vAlign w:val="center"/>
          </w:tcPr>
          <w:p w14:paraId="4E284AB1" w14:textId="77777777" w:rsidR="00FF65B5" w:rsidRPr="00505D8C" w:rsidRDefault="00FF65B5" w:rsidP="00FF65B5">
            <w:pPr>
              <w:jc w:val="center"/>
              <w:rPr>
                <w:rFonts w:ascii="Arial" w:hAnsi="Arial" w:cs="Arial"/>
                <w:sz w:val="21"/>
                <w:szCs w:val="21"/>
              </w:rPr>
            </w:pPr>
            <w:r>
              <w:rPr>
                <w:rFonts w:ascii="Arial" w:hAnsi="Arial" w:cs="Arial"/>
                <w:sz w:val="21"/>
                <w:szCs w:val="21"/>
              </w:rPr>
              <w:t>2Y +</w:t>
            </w:r>
            <w:r w:rsidRPr="00505D8C">
              <w:rPr>
                <w:rFonts w:ascii="Arial" w:hAnsi="Arial" w:cs="Arial"/>
                <w:sz w:val="21"/>
                <w:szCs w:val="21"/>
              </w:rPr>
              <w:t>1+1+1</w:t>
            </w:r>
          </w:p>
        </w:tc>
      </w:tr>
      <w:tr w:rsidR="000F4DF2" w:rsidRPr="0018048B" w14:paraId="40774373" w14:textId="77777777" w:rsidTr="005A130E">
        <w:tc>
          <w:tcPr>
            <w:tcW w:w="2665" w:type="dxa"/>
            <w:vAlign w:val="center"/>
          </w:tcPr>
          <w:p w14:paraId="228B14C3" w14:textId="77777777" w:rsidR="000F4DF2" w:rsidRPr="00505D8C" w:rsidRDefault="00FF65B5" w:rsidP="000F4DF2">
            <w:pPr>
              <w:pStyle w:val="NoSpacing"/>
              <w:rPr>
                <w:rFonts w:ascii="Arial" w:hAnsi="Arial" w:cs="Arial"/>
                <w:sz w:val="21"/>
                <w:szCs w:val="21"/>
              </w:rPr>
            </w:pPr>
            <w:r>
              <w:rPr>
                <w:rFonts w:ascii="Arial" w:hAnsi="Arial" w:cs="Arial"/>
                <w:sz w:val="21"/>
                <w:szCs w:val="21"/>
              </w:rPr>
              <w:t>Student Health Screening</w:t>
            </w:r>
          </w:p>
        </w:tc>
        <w:tc>
          <w:tcPr>
            <w:tcW w:w="851" w:type="dxa"/>
            <w:vAlign w:val="center"/>
          </w:tcPr>
          <w:p w14:paraId="4CA83C9A" w14:textId="2BCEC2DC" w:rsidR="000F4DF2" w:rsidRPr="00505D8C" w:rsidRDefault="00E61110" w:rsidP="000F4DF2">
            <w:pPr>
              <w:jc w:val="center"/>
              <w:rPr>
                <w:rFonts w:ascii="Arial" w:hAnsi="Arial" w:cs="Arial"/>
                <w:sz w:val="21"/>
                <w:szCs w:val="21"/>
              </w:rPr>
            </w:pPr>
            <w:r>
              <w:rPr>
                <w:rFonts w:ascii="Arial" w:hAnsi="Arial" w:cs="Arial"/>
                <w:sz w:val="21"/>
                <w:szCs w:val="21"/>
              </w:rPr>
              <w:t>Re-L</w:t>
            </w:r>
            <w:r w:rsidR="00FF65B5">
              <w:rPr>
                <w:rFonts w:ascii="Arial" w:hAnsi="Arial" w:cs="Arial"/>
                <w:sz w:val="21"/>
                <w:szCs w:val="21"/>
              </w:rPr>
              <w:t>et</w:t>
            </w:r>
          </w:p>
        </w:tc>
        <w:tc>
          <w:tcPr>
            <w:tcW w:w="1559" w:type="dxa"/>
            <w:vAlign w:val="center"/>
          </w:tcPr>
          <w:p w14:paraId="6D29CFE3" w14:textId="77777777" w:rsidR="000F4DF2" w:rsidRPr="00505D8C" w:rsidRDefault="00FF65B5" w:rsidP="000F4DF2">
            <w:pPr>
              <w:jc w:val="center"/>
              <w:rPr>
                <w:rFonts w:ascii="Arial" w:hAnsi="Arial" w:cs="Arial"/>
                <w:sz w:val="21"/>
                <w:szCs w:val="21"/>
              </w:rPr>
            </w:pPr>
            <w:r>
              <w:rPr>
                <w:rFonts w:ascii="Arial" w:hAnsi="Arial" w:cs="Arial"/>
                <w:sz w:val="21"/>
                <w:szCs w:val="21"/>
              </w:rPr>
              <w:t>April 2020</w:t>
            </w:r>
          </w:p>
        </w:tc>
        <w:tc>
          <w:tcPr>
            <w:tcW w:w="1559" w:type="dxa"/>
            <w:vAlign w:val="center"/>
          </w:tcPr>
          <w:p w14:paraId="78191F8A" w14:textId="77777777" w:rsidR="000F4DF2" w:rsidRPr="00505D8C" w:rsidRDefault="00FF65B5" w:rsidP="000F4DF2">
            <w:pPr>
              <w:jc w:val="center"/>
              <w:rPr>
                <w:rFonts w:ascii="Arial" w:hAnsi="Arial" w:cs="Arial"/>
                <w:sz w:val="21"/>
                <w:szCs w:val="21"/>
              </w:rPr>
            </w:pPr>
            <w:r>
              <w:rPr>
                <w:rFonts w:ascii="Arial" w:hAnsi="Arial" w:cs="Arial"/>
                <w:sz w:val="21"/>
                <w:szCs w:val="21"/>
              </w:rPr>
              <w:t>July 2020</w:t>
            </w:r>
          </w:p>
        </w:tc>
        <w:tc>
          <w:tcPr>
            <w:tcW w:w="1588" w:type="dxa"/>
            <w:vAlign w:val="center"/>
          </w:tcPr>
          <w:p w14:paraId="76DBD682" w14:textId="77777777" w:rsidR="000F4DF2" w:rsidRPr="00505D8C" w:rsidRDefault="00FF65B5" w:rsidP="000F4DF2">
            <w:pPr>
              <w:jc w:val="center"/>
              <w:rPr>
                <w:rFonts w:ascii="Arial" w:hAnsi="Arial" w:cs="Arial"/>
                <w:sz w:val="21"/>
                <w:szCs w:val="21"/>
              </w:rPr>
            </w:pPr>
            <w:r>
              <w:rPr>
                <w:rFonts w:ascii="Arial" w:hAnsi="Arial" w:cs="Arial"/>
                <w:sz w:val="21"/>
                <w:szCs w:val="21"/>
              </w:rPr>
              <w:t>Aug 2020</w:t>
            </w:r>
          </w:p>
        </w:tc>
        <w:tc>
          <w:tcPr>
            <w:tcW w:w="1105" w:type="dxa"/>
            <w:vAlign w:val="center"/>
          </w:tcPr>
          <w:p w14:paraId="6AC13049" w14:textId="77777777" w:rsidR="000F4DF2" w:rsidRPr="00505D8C" w:rsidRDefault="00FF65B5" w:rsidP="000F4DF2">
            <w:pPr>
              <w:jc w:val="center"/>
              <w:rPr>
                <w:rFonts w:ascii="Arial" w:hAnsi="Arial" w:cs="Arial"/>
                <w:sz w:val="21"/>
                <w:szCs w:val="21"/>
              </w:rPr>
            </w:pPr>
            <w:r>
              <w:rPr>
                <w:rFonts w:ascii="Arial" w:hAnsi="Arial" w:cs="Arial"/>
                <w:sz w:val="21"/>
                <w:szCs w:val="21"/>
              </w:rPr>
              <w:t>£75k</w:t>
            </w:r>
          </w:p>
        </w:tc>
        <w:tc>
          <w:tcPr>
            <w:tcW w:w="1276" w:type="dxa"/>
            <w:vAlign w:val="center"/>
          </w:tcPr>
          <w:p w14:paraId="1066527D" w14:textId="77777777" w:rsidR="000F4DF2" w:rsidRPr="00505D8C" w:rsidRDefault="005A130E" w:rsidP="000F4DF2">
            <w:pPr>
              <w:jc w:val="center"/>
              <w:rPr>
                <w:rFonts w:ascii="Arial" w:hAnsi="Arial" w:cs="Arial"/>
                <w:sz w:val="21"/>
                <w:szCs w:val="21"/>
              </w:rPr>
            </w:pPr>
            <w:r>
              <w:rPr>
                <w:rFonts w:ascii="Arial" w:hAnsi="Arial" w:cs="Arial"/>
                <w:sz w:val="21"/>
                <w:szCs w:val="21"/>
              </w:rPr>
              <w:t>3Y +1+1+1</w:t>
            </w:r>
          </w:p>
        </w:tc>
      </w:tr>
      <w:tr w:rsidR="000B53C0" w:rsidRPr="0018048B" w14:paraId="2FBA3415" w14:textId="77777777" w:rsidTr="005A130E">
        <w:tc>
          <w:tcPr>
            <w:tcW w:w="2665" w:type="dxa"/>
            <w:vAlign w:val="center"/>
          </w:tcPr>
          <w:p w14:paraId="0DE19873" w14:textId="176B3434" w:rsidR="000B53C0" w:rsidRDefault="000B53C0" w:rsidP="000F4DF2">
            <w:pPr>
              <w:pStyle w:val="NoSpacing"/>
              <w:rPr>
                <w:rFonts w:ascii="Arial" w:hAnsi="Arial" w:cs="Arial"/>
                <w:sz w:val="21"/>
                <w:szCs w:val="21"/>
              </w:rPr>
            </w:pPr>
            <w:r>
              <w:rPr>
                <w:rFonts w:ascii="Arial" w:hAnsi="Arial" w:cs="Arial"/>
                <w:sz w:val="21"/>
                <w:szCs w:val="21"/>
              </w:rPr>
              <w:t>Industrial Gases</w:t>
            </w:r>
          </w:p>
        </w:tc>
        <w:tc>
          <w:tcPr>
            <w:tcW w:w="851" w:type="dxa"/>
            <w:vAlign w:val="center"/>
          </w:tcPr>
          <w:p w14:paraId="22A22A67" w14:textId="045FE46E" w:rsidR="000B53C0" w:rsidRDefault="000B53C0" w:rsidP="000F4DF2">
            <w:pPr>
              <w:jc w:val="center"/>
              <w:rPr>
                <w:rFonts w:ascii="Arial" w:hAnsi="Arial" w:cs="Arial"/>
                <w:sz w:val="21"/>
                <w:szCs w:val="21"/>
              </w:rPr>
            </w:pPr>
            <w:r>
              <w:rPr>
                <w:rFonts w:ascii="Arial" w:hAnsi="Arial" w:cs="Arial"/>
                <w:sz w:val="21"/>
                <w:szCs w:val="21"/>
              </w:rPr>
              <w:t>Re-Let</w:t>
            </w:r>
          </w:p>
        </w:tc>
        <w:tc>
          <w:tcPr>
            <w:tcW w:w="1559" w:type="dxa"/>
            <w:vAlign w:val="center"/>
          </w:tcPr>
          <w:p w14:paraId="424174DB" w14:textId="3F1E9774" w:rsidR="000B53C0" w:rsidRDefault="000B53C0" w:rsidP="000F4DF2">
            <w:pPr>
              <w:jc w:val="center"/>
              <w:rPr>
                <w:rFonts w:ascii="Arial" w:hAnsi="Arial" w:cs="Arial"/>
                <w:sz w:val="21"/>
                <w:szCs w:val="21"/>
              </w:rPr>
            </w:pPr>
            <w:r>
              <w:rPr>
                <w:rFonts w:ascii="Arial" w:hAnsi="Arial" w:cs="Arial"/>
                <w:sz w:val="21"/>
                <w:szCs w:val="21"/>
              </w:rPr>
              <w:t>April 2020</w:t>
            </w:r>
          </w:p>
        </w:tc>
        <w:tc>
          <w:tcPr>
            <w:tcW w:w="1559" w:type="dxa"/>
            <w:vAlign w:val="center"/>
          </w:tcPr>
          <w:p w14:paraId="642CBB51" w14:textId="021F7BEC" w:rsidR="000B53C0" w:rsidRDefault="000B53C0" w:rsidP="000F4DF2">
            <w:pPr>
              <w:jc w:val="center"/>
              <w:rPr>
                <w:rFonts w:ascii="Arial" w:hAnsi="Arial" w:cs="Arial"/>
                <w:sz w:val="21"/>
                <w:szCs w:val="21"/>
              </w:rPr>
            </w:pPr>
            <w:r>
              <w:rPr>
                <w:rFonts w:ascii="Arial" w:hAnsi="Arial" w:cs="Arial"/>
                <w:sz w:val="21"/>
                <w:szCs w:val="21"/>
              </w:rPr>
              <w:t>July 2020</w:t>
            </w:r>
          </w:p>
        </w:tc>
        <w:tc>
          <w:tcPr>
            <w:tcW w:w="1588" w:type="dxa"/>
            <w:vAlign w:val="center"/>
          </w:tcPr>
          <w:p w14:paraId="231AF063" w14:textId="1363E7DF" w:rsidR="000B53C0" w:rsidRDefault="000B53C0" w:rsidP="000F4DF2">
            <w:pPr>
              <w:jc w:val="center"/>
              <w:rPr>
                <w:rFonts w:ascii="Arial" w:hAnsi="Arial" w:cs="Arial"/>
                <w:sz w:val="21"/>
                <w:szCs w:val="21"/>
              </w:rPr>
            </w:pPr>
            <w:r>
              <w:rPr>
                <w:rFonts w:ascii="Arial" w:hAnsi="Arial" w:cs="Arial"/>
                <w:sz w:val="21"/>
                <w:szCs w:val="21"/>
              </w:rPr>
              <w:t>Aug 2020</w:t>
            </w:r>
          </w:p>
        </w:tc>
        <w:tc>
          <w:tcPr>
            <w:tcW w:w="1105" w:type="dxa"/>
            <w:vAlign w:val="center"/>
          </w:tcPr>
          <w:p w14:paraId="5B84D743" w14:textId="5A092FF3" w:rsidR="000B53C0" w:rsidRDefault="000B53C0" w:rsidP="000F4DF2">
            <w:pPr>
              <w:jc w:val="center"/>
              <w:rPr>
                <w:rFonts w:ascii="Arial" w:hAnsi="Arial" w:cs="Arial"/>
                <w:sz w:val="21"/>
                <w:szCs w:val="21"/>
              </w:rPr>
            </w:pPr>
            <w:r>
              <w:rPr>
                <w:rFonts w:ascii="Arial" w:hAnsi="Arial" w:cs="Arial"/>
                <w:sz w:val="21"/>
                <w:szCs w:val="21"/>
              </w:rPr>
              <w:t>£500k</w:t>
            </w:r>
          </w:p>
        </w:tc>
        <w:tc>
          <w:tcPr>
            <w:tcW w:w="1276" w:type="dxa"/>
            <w:vAlign w:val="center"/>
          </w:tcPr>
          <w:p w14:paraId="12430241" w14:textId="26D756CB" w:rsidR="000B53C0" w:rsidRDefault="000B53C0" w:rsidP="000F4DF2">
            <w:pPr>
              <w:jc w:val="center"/>
              <w:rPr>
                <w:rFonts w:ascii="Arial" w:hAnsi="Arial" w:cs="Arial"/>
                <w:sz w:val="21"/>
                <w:szCs w:val="21"/>
              </w:rPr>
            </w:pPr>
            <w:r>
              <w:rPr>
                <w:rFonts w:ascii="Arial" w:hAnsi="Arial" w:cs="Arial"/>
                <w:sz w:val="21"/>
                <w:szCs w:val="21"/>
              </w:rPr>
              <w:t>3Y +1+1</w:t>
            </w:r>
          </w:p>
        </w:tc>
      </w:tr>
      <w:tr w:rsidR="000F4DF2" w:rsidRPr="0018048B" w14:paraId="401AA4AE" w14:textId="77777777" w:rsidTr="005A130E">
        <w:tc>
          <w:tcPr>
            <w:tcW w:w="2665" w:type="dxa"/>
            <w:vAlign w:val="center"/>
          </w:tcPr>
          <w:p w14:paraId="3A637BE7" w14:textId="77777777" w:rsidR="000F4DF2" w:rsidRPr="00505D8C" w:rsidRDefault="005A130E" w:rsidP="000F4DF2">
            <w:pPr>
              <w:rPr>
                <w:rFonts w:ascii="Arial" w:hAnsi="Arial" w:cs="Arial"/>
                <w:sz w:val="21"/>
                <w:szCs w:val="21"/>
              </w:rPr>
            </w:pPr>
            <w:r>
              <w:rPr>
                <w:rFonts w:ascii="Arial" w:hAnsi="Arial" w:cs="Arial"/>
                <w:sz w:val="21"/>
                <w:szCs w:val="21"/>
              </w:rPr>
              <w:t>First Aid Training</w:t>
            </w:r>
          </w:p>
        </w:tc>
        <w:tc>
          <w:tcPr>
            <w:tcW w:w="851" w:type="dxa"/>
            <w:vAlign w:val="center"/>
          </w:tcPr>
          <w:p w14:paraId="159520B1" w14:textId="77777777" w:rsidR="000F4DF2" w:rsidRPr="00505D8C" w:rsidRDefault="005A130E" w:rsidP="000F4DF2">
            <w:pPr>
              <w:jc w:val="center"/>
              <w:rPr>
                <w:rFonts w:ascii="Arial" w:hAnsi="Arial" w:cs="Arial"/>
                <w:sz w:val="21"/>
                <w:szCs w:val="21"/>
              </w:rPr>
            </w:pPr>
            <w:r>
              <w:rPr>
                <w:rFonts w:ascii="Arial" w:hAnsi="Arial" w:cs="Arial"/>
                <w:sz w:val="21"/>
                <w:szCs w:val="21"/>
              </w:rPr>
              <w:t>New</w:t>
            </w:r>
          </w:p>
        </w:tc>
        <w:tc>
          <w:tcPr>
            <w:tcW w:w="1559" w:type="dxa"/>
            <w:vAlign w:val="center"/>
          </w:tcPr>
          <w:p w14:paraId="1513DCA0" w14:textId="77777777" w:rsidR="000F4DF2" w:rsidRPr="00505D8C" w:rsidRDefault="005A130E" w:rsidP="000F4DF2">
            <w:pPr>
              <w:jc w:val="center"/>
              <w:rPr>
                <w:rFonts w:ascii="Arial" w:hAnsi="Arial" w:cs="Arial"/>
                <w:sz w:val="21"/>
                <w:szCs w:val="21"/>
              </w:rPr>
            </w:pPr>
            <w:r>
              <w:rPr>
                <w:rFonts w:ascii="Arial" w:hAnsi="Arial" w:cs="Arial"/>
                <w:sz w:val="21"/>
                <w:szCs w:val="21"/>
              </w:rPr>
              <w:t>August 2020</w:t>
            </w:r>
          </w:p>
        </w:tc>
        <w:tc>
          <w:tcPr>
            <w:tcW w:w="1559" w:type="dxa"/>
            <w:vAlign w:val="center"/>
          </w:tcPr>
          <w:p w14:paraId="3603B40D" w14:textId="77777777" w:rsidR="000F4DF2" w:rsidRPr="00505D8C" w:rsidRDefault="005A130E" w:rsidP="000F4DF2">
            <w:pPr>
              <w:jc w:val="center"/>
              <w:rPr>
                <w:rFonts w:ascii="Arial" w:hAnsi="Arial" w:cs="Arial"/>
                <w:sz w:val="21"/>
                <w:szCs w:val="21"/>
              </w:rPr>
            </w:pPr>
            <w:r>
              <w:rPr>
                <w:rFonts w:ascii="Arial" w:hAnsi="Arial" w:cs="Arial"/>
                <w:sz w:val="21"/>
                <w:szCs w:val="21"/>
              </w:rPr>
              <w:t>October 2020</w:t>
            </w:r>
          </w:p>
        </w:tc>
        <w:tc>
          <w:tcPr>
            <w:tcW w:w="1588" w:type="dxa"/>
            <w:vAlign w:val="center"/>
          </w:tcPr>
          <w:p w14:paraId="471F2CF7" w14:textId="77777777" w:rsidR="000F4DF2" w:rsidRPr="00505D8C" w:rsidRDefault="005A130E" w:rsidP="000F4DF2">
            <w:pPr>
              <w:jc w:val="center"/>
              <w:rPr>
                <w:rFonts w:ascii="Arial" w:hAnsi="Arial" w:cs="Arial"/>
                <w:sz w:val="21"/>
                <w:szCs w:val="21"/>
              </w:rPr>
            </w:pPr>
            <w:r>
              <w:rPr>
                <w:rFonts w:ascii="Arial" w:hAnsi="Arial" w:cs="Arial"/>
                <w:sz w:val="21"/>
                <w:szCs w:val="21"/>
              </w:rPr>
              <w:t>October 2020</w:t>
            </w:r>
          </w:p>
        </w:tc>
        <w:tc>
          <w:tcPr>
            <w:tcW w:w="1105" w:type="dxa"/>
            <w:vAlign w:val="center"/>
          </w:tcPr>
          <w:p w14:paraId="120CDC32" w14:textId="77777777" w:rsidR="000F4DF2" w:rsidRPr="00505D8C" w:rsidRDefault="005A130E" w:rsidP="000F4DF2">
            <w:pPr>
              <w:jc w:val="center"/>
              <w:rPr>
                <w:rFonts w:ascii="Arial" w:hAnsi="Arial" w:cs="Arial"/>
                <w:sz w:val="21"/>
                <w:szCs w:val="21"/>
              </w:rPr>
            </w:pPr>
            <w:r>
              <w:rPr>
                <w:rFonts w:ascii="Arial" w:hAnsi="Arial" w:cs="Arial"/>
                <w:sz w:val="21"/>
                <w:szCs w:val="21"/>
              </w:rPr>
              <w:t>£60k</w:t>
            </w:r>
          </w:p>
        </w:tc>
        <w:tc>
          <w:tcPr>
            <w:tcW w:w="1276" w:type="dxa"/>
            <w:vAlign w:val="center"/>
          </w:tcPr>
          <w:p w14:paraId="12682330" w14:textId="77777777" w:rsidR="000F4DF2" w:rsidRPr="00505D8C" w:rsidRDefault="005A130E" w:rsidP="000F4DF2">
            <w:pPr>
              <w:jc w:val="center"/>
              <w:rPr>
                <w:rFonts w:ascii="Arial" w:hAnsi="Arial" w:cs="Arial"/>
                <w:sz w:val="21"/>
                <w:szCs w:val="21"/>
              </w:rPr>
            </w:pPr>
            <w:r>
              <w:rPr>
                <w:rFonts w:ascii="Arial" w:hAnsi="Arial" w:cs="Arial"/>
                <w:sz w:val="21"/>
                <w:szCs w:val="21"/>
              </w:rPr>
              <w:t>3Y +1+1+1</w:t>
            </w:r>
          </w:p>
        </w:tc>
      </w:tr>
      <w:tr w:rsidR="000F4DF2" w:rsidRPr="0018048B" w14:paraId="5F2348EF" w14:textId="77777777" w:rsidTr="005A130E">
        <w:tc>
          <w:tcPr>
            <w:tcW w:w="2665" w:type="dxa"/>
            <w:vAlign w:val="center"/>
          </w:tcPr>
          <w:p w14:paraId="592C828C" w14:textId="77777777" w:rsidR="000F4DF2" w:rsidRPr="00505D8C" w:rsidRDefault="005A130E" w:rsidP="000F4DF2">
            <w:pPr>
              <w:rPr>
                <w:rFonts w:ascii="Arial" w:hAnsi="Arial" w:cs="Arial"/>
                <w:sz w:val="21"/>
                <w:szCs w:val="21"/>
              </w:rPr>
            </w:pPr>
            <w:r>
              <w:rPr>
                <w:rFonts w:ascii="Arial" w:hAnsi="Arial" w:cs="Arial"/>
                <w:sz w:val="21"/>
                <w:szCs w:val="21"/>
              </w:rPr>
              <w:t>Epilepsy Training</w:t>
            </w:r>
          </w:p>
        </w:tc>
        <w:tc>
          <w:tcPr>
            <w:tcW w:w="851" w:type="dxa"/>
            <w:vAlign w:val="center"/>
          </w:tcPr>
          <w:p w14:paraId="1B991ECF" w14:textId="77777777" w:rsidR="000F4DF2" w:rsidRPr="00505D8C" w:rsidRDefault="005A130E" w:rsidP="000F4DF2">
            <w:pPr>
              <w:jc w:val="center"/>
              <w:rPr>
                <w:rFonts w:ascii="Arial" w:hAnsi="Arial" w:cs="Arial"/>
                <w:sz w:val="21"/>
                <w:szCs w:val="21"/>
              </w:rPr>
            </w:pPr>
            <w:r>
              <w:rPr>
                <w:rFonts w:ascii="Arial" w:hAnsi="Arial" w:cs="Arial"/>
                <w:sz w:val="21"/>
                <w:szCs w:val="21"/>
              </w:rPr>
              <w:t>New</w:t>
            </w:r>
          </w:p>
        </w:tc>
        <w:tc>
          <w:tcPr>
            <w:tcW w:w="1559" w:type="dxa"/>
            <w:vAlign w:val="center"/>
          </w:tcPr>
          <w:p w14:paraId="5C3FBEE5" w14:textId="77777777" w:rsidR="000F4DF2" w:rsidRPr="00505D8C" w:rsidRDefault="005A130E" w:rsidP="000F4DF2">
            <w:pPr>
              <w:jc w:val="center"/>
              <w:rPr>
                <w:rFonts w:ascii="Arial" w:hAnsi="Arial" w:cs="Arial"/>
                <w:sz w:val="21"/>
                <w:szCs w:val="21"/>
              </w:rPr>
            </w:pPr>
            <w:r>
              <w:rPr>
                <w:rFonts w:ascii="Arial" w:hAnsi="Arial" w:cs="Arial"/>
                <w:sz w:val="21"/>
                <w:szCs w:val="21"/>
              </w:rPr>
              <w:t>Jan 2021</w:t>
            </w:r>
          </w:p>
        </w:tc>
        <w:tc>
          <w:tcPr>
            <w:tcW w:w="1559" w:type="dxa"/>
            <w:vAlign w:val="center"/>
          </w:tcPr>
          <w:p w14:paraId="148B2CEA" w14:textId="77777777" w:rsidR="000F4DF2" w:rsidRPr="00505D8C" w:rsidRDefault="005A130E" w:rsidP="000F4DF2">
            <w:pPr>
              <w:jc w:val="center"/>
              <w:rPr>
                <w:rFonts w:ascii="Arial" w:hAnsi="Arial" w:cs="Arial"/>
                <w:sz w:val="21"/>
                <w:szCs w:val="21"/>
              </w:rPr>
            </w:pPr>
            <w:r>
              <w:rPr>
                <w:rFonts w:ascii="Arial" w:hAnsi="Arial" w:cs="Arial"/>
                <w:sz w:val="21"/>
                <w:szCs w:val="21"/>
              </w:rPr>
              <w:t>April 2021</w:t>
            </w:r>
          </w:p>
        </w:tc>
        <w:tc>
          <w:tcPr>
            <w:tcW w:w="1588" w:type="dxa"/>
            <w:vAlign w:val="center"/>
          </w:tcPr>
          <w:p w14:paraId="3A46B8B1" w14:textId="77777777" w:rsidR="000F4DF2" w:rsidRPr="00505D8C" w:rsidRDefault="005A130E" w:rsidP="000F4DF2">
            <w:pPr>
              <w:jc w:val="center"/>
              <w:rPr>
                <w:rFonts w:ascii="Arial" w:hAnsi="Arial" w:cs="Arial"/>
                <w:sz w:val="21"/>
                <w:szCs w:val="21"/>
              </w:rPr>
            </w:pPr>
            <w:r>
              <w:rPr>
                <w:rFonts w:ascii="Arial" w:hAnsi="Arial" w:cs="Arial"/>
                <w:sz w:val="21"/>
                <w:szCs w:val="21"/>
              </w:rPr>
              <w:t>April 2021</w:t>
            </w:r>
          </w:p>
        </w:tc>
        <w:tc>
          <w:tcPr>
            <w:tcW w:w="1105" w:type="dxa"/>
            <w:vAlign w:val="center"/>
          </w:tcPr>
          <w:p w14:paraId="4628342B" w14:textId="77777777" w:rsidR="000F4DF2" w:rsidRPr="00505D8C" w:rsidRDefault="005A130E" w:rsidP="000F4DF2">
            <w:pPr>
              <w:jc w:val="center"/>
              <w:rPr>
                <w:rFonts w:ascii="Arial" w:hAnsi="Arial" w:cs="Arial"/>
                <w:sz w:val="21"/>
                <w:szCs w:val="21"/>
              </w:rPr>
            </w:pPr>
            <w:r>
              <w:rPr>
                <w:rFonts w:ascii="Arial" w:hAnsi="Arial" w:cs="Arial"/>
                <w:sz w:val="21"/>
                <w:szCs w:val="21"/>
              </w:rPr>
              <w:t>£40k</w:t>
            </w:r>
          </w:p>
        </w:tc>
        <w:tc>
          <w:tcPr>
            <w:tcW w:w="1276" w:type="dxa"/>
            <w:vAlign w:val="center"/>
          </w:tcPr>
          <w:p w14:paraId="0F66359C" w14:textId="77777777" w:rsidR="000F4DF2" w:rsidRPr="00505D8C" w:rsidRDefault="005A130E" w:rsidP="000F4DF2">
            <w:pPr>
              <w:jc w:val="center"/>
              <w:rPr>
                <w:rFonts w:ascii="Arial" w:hAnsi="Arial" w:cs="Arial"/>
                <w:sz w:val="21"/>
                <w:szCs w:val="21"/>
              </w:rPr>
            </w:pPr>
            <w:r>
              <w:rPr>
                <w:rFonts w:ascii="Arial" w:hAnsi="Arial" w:cs="Arial"/>
                <w:sz w:val="21"/>
                <w:szCs w:val="21"/>
              </w:rPr>
              <w:t>2Y +</w:t>
            </w:r>
            <w:r w:rsidRPr="00505D8C">
              <w:rPr>
                <w:rFonts w:ascii="Arial" w:hAnsi="Arial" w:cs="Arial"/>
                <w:sz w:val="21"/>
                <w:szCs w:val="21"/>
              </w:rPr>
              <w:t>1+1+1</w:t>
            </w:r>
          </w:p>
        </w:tc>
      </w:tr>
    </w:tbl>
    <w:p w14:paraId="67B1D98E" w14:textId="77777777" w:rsidR="00787052" w:rsidRPr="00CE500E" w:rsidRDefault="00787052" w:rsidP="00CE500E">
      <w:pPr>
        <w:ind w:left="567" w:hanging="570"/>
        <w:rPr>
          <w:rFonts w:ascii="Arial" w:hAnsi="Arial" w:cs="Arial"/>
          <w:sz w:val="24"/>
          <w:szCs w:val="24"/>
        </w:rPr>
      </w:pPr>
    </w:p>
    <w:p w14:paraId="2CF40988" w14:textId="77777777" w:rsidR="0040175E" w:rsidRDefault="0040175E" w:rsidP="0040175E">
      <w:pPr>
        <w:pStyle w:val="Heading1"/>
        <w:contextualSpacing/>
        <w:rPr>
          <w:rFonts w:cs="Arial"/>
          <w:sz w:val="24"/>
          <w:szCs w:val="24"/>
        </w:rPr>
      </w:pPr>
    </w:p>
    <w:p w14:paraId="291E844B" w14:textId="77777777" w:rsidR="00405942" w:rsidRPr="0040175E" w:rsidRDefault="00405942">
      <w:pPr>
        <w:rPr>
          <w:rFonts w:ascii="Arial" w:eastAsiaTheme="majorEastAsia" w:hAnsi="Arial" w:cs="Arial"/>
          <w:b/>
          <w:bCs/>
          <w:sz w:val="24"/>
          <w:szCs w:val="24"/>
        </w:rPr>
      </w:pPr>
    </w:p>
    <w:p w14:paraId="12C5FB94" w14:textId="77777777" w:rsidR="003C1F7D" w:rsidRPr="0040175E" w:rsidRDefault="0040175E" w:rsidP="0040175E">
      <w:pPr>
        <w:ind w:left="567" w:hanging="567"/>
        <w:rPr>
          <w:rFonts w:ascii="Arial" w:hAnsi="Arial" w:cs="Arial"/>
          <w:b/>
          <w:sz w:val="24"/>
          <w:szCs w:val="24"/>
        </w:rPr>
      </w:pPr>
      <w:r w:rsidRPr="0040175E">
        <w:rPr>
          <w:rFonts w:ascii="Arial" w:hAnsi="Arial" w:cs="Arial"/>
          <w:b/>
          <w:sz w:val="24"/>
          <w:szCs w:val="24"/>
        </w:rPr>
        <w:t>8.</w:t>
      </w:r>
      <w:r w:rsidR="0029235F" w:rsidRPr="0040175E">
        <w:rPr>
          <w:rFonts w:ascii="Arial" w:hAnsi="Arial" w:cs="Arial"/>
          <w:b/>
          <w:sz w:val="24"/>
          <w:szCs w:val="24"/>
        </w:rPr>
        <w:tab/>
      </w:r>
      <w:r w:rsidR="003C1F7D" w:rsidRPr="0040175E">
        <w:rPr>
          <w:rFonts w:ascii="Arial" w:hAnsi="Arial" w:cs="Arial"/>
          <w:b/>
          <w:sz w:val="24"/>
          <w:szCs w:val="24"/>
        </w:rPr>
        <w:t>Compliance with Other Legislation</w:t>
      </w:r>
    </w:p>
    <w:p w14:paraId="5051176F" w14:textId="77777777" w:rsidR="00FE0B8E" w:rsidRPr="00134A62" w:rsidRDefault="00FE0B8E" w:rsidP="00FE0B8E">
      <w:pPr>
        <w:ind w:left="567" w:hanging="570"/>
        <w:rPr>
          <w:rFonts w:ascii="Arial" w:hAnsi="Arial" w:cs="Arial"/>
          <w:sz w:val="24"/>
          <w:szCs w:val="24"/>
        </w:rPr>
      </w:pPr>
    </w:p>
    <w:p w14:paraId="51FCDFC7" w14:textId="77777777" w:rsidR="003C1F7D" w:rsidRDefault="0040175E" w:rsidP="008517B1">
      <w:pPr>
        <w:ind w:left="567" w:hanging="570"/>
        <w:contextualSpacing/>
        <w:rPr>
          <w:rFonts w:ascii="Arial" w:eastAsiaTheme="majorEastAsia" w:hAnsi="Arial" w:cs="Arial"/>
          <w:bCs/>
          <w:sz w:val="24"/>
          <w:szCs w:val="24"/>
        </w:rPr>
      </w:pPr>
      <w:r>
        <w:rPr>
          <w:rFonts w:ascii="Arial" w:hAnsi="Arial" w:cs="Arial"/>
          <w:sz w:val="24"/>
          <w:szCs w:val="24"/>
        </w:rPr>
        <w:t>8</w:t>
      </w:r>
      <w:r w:rsidR="008517B1">
        <w:rPr>
          <w:rFonts w:ascii="Arial" w:hAnsi="Arial" w:cs="Arial"/>
          <w:sz w:val="24"/>
          <w:szCs w:val="24"/>
        </w:rPr>
        <w:t>.1</w:t>
      </w:r>
      <w:r w:rsidR="008517B1">
        <w:rPr>
          <w:rFonts w:ascii="Arial" w:hAnsi="Arial" w:cs="Arial"/>
          <w:sz w:val="24"/>
          <w:szCs w:val="24"/>
        </w:rPr>
        <w:tab/>
      </w:r>
      <w:r w:rsidR="00B20267">
        <w:rPr>
          <w:rFonts w:ascii="Arial" w:hAnsi="Arial" w:cs="Arial"/>
          <w:sz w:val="24"/>
          <w:szCs w:val="24"/>
        </w:rPr>
        <w:t xml:space="preserve">All procurement activity has been fully compliant </w:t>
      </w:r>
      <w:r w:rsidR="00026A28">
        <w:rPr>
          <w:rFonts w:ascii="Arial" w:hAnsi="Arial" w:cs="Arial"/>
          <w:sz w:val="24"/>
          <w:szCs w:val="24"/>
        </w:rPr>
        <w:t xml:space="preserve">with the </w:t>
      </w:r>
      <w:r w:rsidR="003C1F7D" w:rsidRPr="00134A62">
        <w:rPr>
          <w:rFonts w:ascii="Arial" w:hAnsi="Arial" w:cs="Arial"/>
          <w:sz w:val="24"/>
          <w:szCs w:val="24"/>
        </w:rPr>
        <w:t>Equality Act 2010</w:t>
      </w:r>
      <w:r w:rsidR="004F4923" w:rsidRPr="00134A62">
        <w:rPr>
          <w:rFonts w:ascii="Arial" w:hAnsi="Arial" w:cs="Arial"/>
          <w:sz w:val="24"/>
          <w:szCs w:val="24"/>
        </w:rPr>
        <w:t xml:space="preserve">, </w:t>
      </w:r>
      <w:r w:rsidR="00026A28">
        <w:rPr>
          <w:rFonts w:ascii="Arial" w:eastAsiaTheme="majorEastAsia" w:hAnsi="Arial" w:cs="Arial"/>
          <w:bCs/>
          <w:sz w:val="24"/>
          <w:szCs w:val="24"/>
        </w:rPr>
        <w:t>General Data Protection Regulatio</w:t>
      </w:r>
      <w:r w:rsidR="008517B1">
        <w:rPr>
          <w:rFonts w:ascii="Arial" w:eastAsiaTheme="majorEastAsia" w:hAnsi="Arial" w:cs="Arial"/>
          <w:bCs/>
          <w:sz w:val="24"/>
          <w:szCs w:val="24"/>
        </w:rPr>
        <w:t>n 2016/679</w:t>
      </w:r>
      <w:r w:rsidR="00026A28">
        <w:rPr>
          <w:rFonts w:ascii="Arial" w:eastAsiaTheme="majorEastAsia" w:hAnsi="Arial" w:cs="Arial"/>
          <w:bCs/>
          <w:sz w:val="24"/>
          <w:szCs w:val="24"/>
        </w:rPr>
        <w:t xml:space="preserve"> (GDPR) and the Modern Slavery Act 2015</w:t>
      </w:r>
      <w:r w:rsidR="008517B1">
        <w:rPr>
          <w:rFonts w:ascii="Arial" w:eastAsiaTheme="majorEastAsia" w:hAnsi="Arial" w:cs="Arial"/>
          <w:bCs/>
          <w:sz w:val="24"/>
          <w:szCs w:val="24"/>
        </w:rPr>
        <w:t>.  We are also vigilant of the requirements to comply with the Inland Revenue tax avoidance regulation IR35 and undertake check employment status of suppliers where we consider potential risk of a breach of IR35.</w:t>
      </w:r>
    </w:p>
    <w:p w14:paraId="6D21C90E" w14:textId="77777777" w:rsidR="008517B1" w:rsidRDefault="008517B1" w:rsidP="008517B1">
      <w:pPr>
        <w:ind w:left="567" w:hanging="570"/>
        <w:contextualSpacing/>
        <w:rPr>
          <w:rFonts w:ascii="Arial" w:eastAsiaTheme="majorEastAsia" w:hAnsi="Arial" w:cs="Arial"/>
          <w:bCs/>
          <w:sz w:val="24"/>
          <w:szCs w:val="24"/>
        </w:rPr>
      </w:pPr>
    </w:p>
    <w:p w14:paraId="442B1047" w14:textId="77777777" w:rsidR="008517B1" w:rsidRPr="00134A62" w:rsidRDefault="0040175E" w:rsidP="008517B1">
      <w:pPr>
        <w:ind w:left="567" w:hanging="570"/>
        <w:contextualSpacing/>
        <w:rPr>
          <w:rFonts w:ascii="Arial" w:hAnsi="Arial" w:cs="Arial"/>
          <w:sz w:val="24"/>
          <w:szCs w:val="24"/>
        </w:rPr>
      </w:pPr>
      <w:r>
        <w:rPr>
          <w:rFonts w:ascii="Arial" w:eastAsiaTheme="majorEastAsia" w:hAnsi="Arial" w:cs="Arial"/>
          <w:bCs/>
          <w:sz w:val="24"/>
          <w:szCs w:val="24"/>
        </w:rPr>
        <w:t>8</w:t>
      </w:r>
      <w:r w:rsidR="008517B1">
        <w:rPr>
          <w:rFonts w:ascii="Arial" w:eastAsiaTheme="majorEastAsia" w:hAnsi="Arial" w:cs="Arial"/>
          <w:bCs/>
          <w:sz w:val="24"/>
          <w:szCs w:val="24"/>
        </w:rPr>
        <w:t>.2</w:t>
      </w:r>
      <w:r w:rsidR="008517B1">
        <w:rPr>
          <w:rFonts w:ascii="Arial" w:eastAsiaTheme="majorEastAsia" w:hAnsi="Arial" w:cs="Arial"/>
          <w:bCs/>
          <w:sz w:val="24"/>
          <w:szCs w:val="24"/>
        </w:rPr>
        <w:tab/>
        <w:t>Procurement also assists in the preparation of responses to Freedom of Information (FOI) requests and always submits content for inclusion well within the required response deadline to allow for internal review prior to issue.</w:t>
      </w:r>
    </w:p>
    <w:p w14:paraId="431C46BD" w14:textId="77777777" w:rsidR="00FE0B8E" w:rsidRDefault="00FE0B8E" w:rsidP="00FE0B8E">
      <w:pPr>
        <w:ind w:left="567" w:hanging="570"/>
        <w:contextualSpacing/>
        <w:rPr>
          <w:rFonts w:ascii="Arial" w:hAnsi="Arial" w:cs="Arial"/>
          <w:sz w:val="24"/>
          <w:szCs w:val="24"/>
        </w:rPr>
      </w:pPr>
    </w:p>
    <w:p w14:paraId="2ED29D6C" w14:textId="77777777" w:rsidR="00151313" w:rsidRPr="00134A62" w:rsidRDefault="00151313" w:rsidP="00FE0B8E">
      <w:pPr>
        <w:ind w:left="567" w:hanging="570"/>
        <w:contextualSpacing/>
        <w:rPr>
          <w:rFonts w:ascii="Arial" w:hAnsi="Arial" w:cs="Arial"/>
          <w:sz w:val="24"/>
          <w:szCs w:val="24"/>
        </w:rPr>
      </w:pPr>
    </w:p>
    <w:p w14:paraId="60EE0D20" w14:textId="77777777" w:rsidR="00B95717" w:rsidRPr="00134A62" w:rsidRDefault="00110274" w:rsidP="0040175E">
      <w:pPr>
        <w:pStyle w:val="Heading1"/>
        <w:numPr>
          <w:ilvl w:val="0"/>
          <w:numId w:val="48"/>
        </w:numPr>
        <w:ind w:left="567" w:hanging="567"/>
        <w:contextualSpacing/>
        <w:rPr>
          <w:rFonts w:cs="Arial"/>
          <w:sz w:val="24"/>
          <w:szCs w:val="24"/>
        </w:rPr>
      </w:pPr>
      <w:r w:rsidRPr="00134A62">
        <w:rPr>
          <w:rFonts w:cs="Arial"/>
          <w:sz w:val="24"/>
          <w:szCs w:val="24"/>
        </w:rPr>
        <w:t>Pro</w:t>
      </w:r>
      <w:bookmarkEnd w:id="1"/>
      <w:r w:rsidR="00B95717" w:rsidRPr="00134A62">
        <w:rPr>
          <w:rFonts w:cs="Arial"/>
          <w:sz w:val="24"/>
          <w:szCs w:val="24"/>
        </w:rPr>
        <w:t xml:space="preserve">curement </w:t>
      </w:r>
      <w:r w:rsidR="00350620" w:rsidRPr="00134A62">
        <w:rPr>
          <w:rFonts w:cs="Arial"/>
          <w:sz w:val="24"/>
          <w:szCs w:val="24"/>
        </w:rPr>
        <w:t>Policy</w:t>
      </w:r>
    </w:p>
    <w:p w14:paraId="277A7D1D" w14:textId="77777777" w:rsidR="00FE0B8E" w:rsidRPr="00134A62" w:rsidRDefault="00FE0B8E" w:rsidP="00FE0B8E">
      <w:pPr>
        <w:autoSpaceDE w:val="0"/>
        <w:autoSpaceDN w:val="0"/>
        <w:adjustRightInd w:val="0"/>
        <w:ind w:left="567" w:hanging="570"/>
        <w:contextualSpacing/>
        <w:rPr>
          <w:rFonts w:ascii="Arial" w:hAnsi="Arial" w:cs="Arial"/>
          <w:sz w:val="24"/>
          <w:szCs w:val="24"/>
        </w:rPr>
      </w:pPr>
    </w:p>
    <w:p w14:paraId="211E7803" w14:textId="77777777" w:rsidR="00B95717" w:rsidRPr="00134A62" w:rsidRDefault="00B95717" w:rsidP="00384784">
      <w:pPr>
        <w:autoSpaceDE w:val="0"/>
        <w:autoSpaceDN w:val="0"/>
        <w:adjustRightInd w:val="0"/>
        <w:ind w:hanging="3"/>
        <w:contextualSpacing/>
        <w:rPr>
          <w:rFonts w:ascii="Arial" w:hAnsi="Arial" w:cs="Arial"/>
          <w:sz w:val="24"/>
          <w:szCs w:val="24"/>
        </w:rPr>
      </w:pPr>
      <w:r w:rsidRPr="00134A62">
        <w:rPr>
          <w:rFonts w:ascii="Arial" w:hAnsi="Arial" w:cs="Arial"/>
          <w:sz w:val="24"/>
          <w:szCs w:val="24"/>
        </w:rPr>
        <w:t xml:space="preserve">Our </w:t>
      </w:r>
      <w:r w:rsidR="00350620" w:rsidRPr="00134A62">
        <w:rPr>
          <w:rFonts w:ascii="Arial" w:hAnsi="Arial" w:cs="Arial"/>
          <w:sz w:val="24"/>
          <w:szCs w:val="24"/>
        </w:rPr>
        <w:t>P</w:t>
      </w:r>
      <w:r w:rsidRPr="00134A62">
        <w:rPr>
          <w:rFonts w:ascii="Arial" w:hAnsi="Arial" w:cs="Arial"/>
          <w:sz w:val="24"/>
          <w:szCs w:val="24"/>
        </w:rPr>
        <w:t xml:space="preserve">rocurement </w:t>
      </w:r>
      <w:r w:rsidR="00350620" w:rsidRPr="00134A62">
        <w:rPr>
          <w:rFonts w:ascii="Arial" w:hAnsi="Arial" w:cs="Arial"/>
          <w:sz w:val="24"/>
          <w:szCs w:val="24"/>
        </w:rPr>
        <w:t xml:space="preserve">Policy </w:t>
      </w:r>
      <w:r w:rsidR="00B63893" w:rsidRPr="00134A62">
        <w:rPr>
          <w:rFonts w:ascii="Arial" w:hAnsi="Arial" w:cs="Arial"/>
          <w:sz w:val="24"/>
          <w:szCs w:val="24"/>
        </w:rPr>
        <w:t xml:space="preserve">has been approved </w:t>
      </w:r>
      <w:r w:rsidR="00151313">
        <w:rPr>
          <w:rFonts w:ascii="Arial" w:hAnsi="Arial" w:cs="Arial"/>
          <w:sz w:val="24"/>
          <w:szCs w:val="24"/>
        </w:rPr>
        <w:t xml:space="preserve">by the </w:t>
      </w:r>
      <w:r w:rsidR="00151313" w:rsidRPr="00151313">
        <w:rPr>
          <w:rFonts w:ascii="Arial" w:hAnsi="Arial" w:cs="Arial"/>
          <w:sz w:val="24"/>
          <w:szCs w:val="24"/>
        </w:rPr>
        <w:t>Fife College</w:t>
      </w:r>
      <w:r w:rsidR="00D36F77">
        <w:rPr>
          <w:rFonts w:ascii="Arial" w:hAnsi="Arial" w:cs="Arial"/>
          <w:sz w:val="24"/>
          <w:szCs w:val="24"/>
        </w:rPr>
        <w:t xml:space="preserve"> Finance, </w:t>
      </w:r>
      <w:r w:rsidR="00BE682E">
        <w:rPr>
          <w:rFonts w:ascii="Arial" w:hAnsi="Arial" w:cs="Arial"/>
          <w:sz w:val="24"/>
          <w:szCs w:val="24"/>
        </w:rPr>
        <w:t xml:space="preserve">Commercial &amp; Estates </w:t>
      </w:r>
      <w:r w:rsidR="00151313">
        <w:rPr>
          <w:rFonts w:ascii="Arial" w:hAnsi="Arial" w:cs="Arial"/>
          <w:sz w:val="24"/>
          <w:szCs w:val="24"/>
        </w:rPr>
        <w:t xml:space="preserve">Committee </w:t>
      </w:r>
      <w:r w:rsidR="00B63893" w:rsidRPr="00134A62">
        <w:rPr>
          <w:rFonts w:ascii="Arial" w:hAnsi="Arial" w:cs="Arial"/>
          <w:sz w:val="24"/>
          <w:szCs w:val="24"/>
        </w:rPr>
        <w:t>and</w:t>
      </w:r>
      <w:r w:rsidR="00FE4AD8" w:rsidRPr="00134A62">
        <w:rPr>
          <w:rFonts w:ascii="Arial" w:hAnsi="Arial" w:cs="Arial"/>
          <w:sz w:val="24"/>
          <w:szCs w:val="24"/>
        </w:rPr>
        <w:t xml:space="preserve"> </w:t>
      </w:r>
      <w:r w:rsidR="00151313">
        <w:rPr>
          <w:rFonts w:ascii="Arial" w:hAnsi="Arial" w:cs="Arial"/>
          <w:sz w:val="24"/>
          <w:szCs w:val="24"/>
        </w:rPr>
        <w:t xml:space="preserve">it </w:t>
      </w:r>
      <w:r w:rsidR="00B63893" w:rsidRPr="00134A62">
        <w:rPr>
          <w:rFonts w:ascii="Arial" w:hAnsi="Arial" w:cs="Arial"/>
          <w:sz w:val="24"/>
          <w:szCs w:val="24"/>
        </w:rPr>
        <w:t>underpins</w:t>
      </w:r>
      <w:r w:rsidR="00A004C7" w:rsidRPr="00134A62">
        <w:rPr>
          <w:rFonts w:ascii="Arial" w:hAnsi="Arial" w:cs="Arial"/>
          <w:sz w:val="24"/>
          <w:szCs w:val="24"/>
        </w:rPr>
        <w:t xml:space="preserve"> </w:t>
      </w:r>
      <w:r w:rsidR="00FE4AD8" w:rsidRPr="00134A62">
        <w:rPr>
          <w:rFonts w:ascii="Arial" w:hAnsi="Arial" w:cs="Arial"/>
          <w:sz w:val="24"/>
          <w:szCs w:val="24"/>
        </w:rPr>
        <w:t xml:space="preserve">our regulated procurements </w:t>
      </w:r>
      <w:r w:rsidR="00B63893" w:rsidRPr="00134A62">
        <w:rPr>
          <w:rFonts w:ascii="Arial" w:hAnsi="Arial" w:cs="Arial"/>
          <w:sz w:val="24"/>
          <w:szCs w:val="24"/>
        </w:rPr>
        <w:t>to ensure that they are</w:t>
      </w:r>
      <w:r w:rsidR="00A004C7" w:rsidRPr="00134A62">
        <w:rPr>
          <w:rFonts w:ascii="Arial" w:hAnsi="Arial" w:cs="Arial"/>
          <w:sz w:val="24"/>
          <w:szCs w:val="24"/>
        </w:rPr>
        <w:t xml:space="preserve"> conducted in </w:t>
      </w:r>
      <w:r w:rsidR="00B07F90" w:rsidRPr="00134A62">
        <w:rPr>
          <w:rFonts w:ascii="Arial" w:hAnsi="Arial" w:cs="Arial"/>
          <w:sz w:val="24"/>
          <w:szCs w:val="24"/>
        </w:rPr>
        <w:t>accordance with best practice</w:t>
      </w:r>
      <w:r w:rsidR="00B63893" w:rsidRPr="00134A62">
        <w:rPr>
          <w:rFonts w:ascii="Arial" w:hAnsi="Arial" w:cs="Arial"/>
          <w:sz w:val="24"/>
          <w:szCs w:val="24"/>
        </w:rPr>
        <w:t xml:space="preserve"> and </w:t>
      </w:r>
      <w:r w:rsidR="00B07F90" w:rsidRPr="00134A62">
        <w:rPr>
          <w:rFonts w:ascii="Arial" w:hAnsi="Arial" w:cs="Arial"/>
          <w:sz w:val="24"/>
          <w:szCs w:val="24"/>
        </w:rPr>
        <w:t>in a</w:t>
      </w:r>
      <w:r w:rsidR="00A004C7" w:rsidRPr="00134A62">
        <w:rPr>
          <w:rFonts w:ascii="Arial" w:hAnsi="Arial" w:cs="Arial"/>
          <w:sz w:val="24"/>
          <w:szCs w:val="24"/>
        </w:rPr>
        <w:t xml:space="preserve"> legally compliant manner that is </w:t>
      </w:r>
      <w:r w:rsidR="00FE4AD8" w:rsidRPr="00134A62">
        <w:rPr>
          <w:rFonts w:ascii="Arial" w:hAnsi="Arial" w:cs="Arial"/>
          <w:sz w:val="24"/>
          <w:szCs w:val="24"/>
        </w:rPr>
        <w:t>consistent</w:t>
      </w:r>
      <w:r w:rsidR="00A004C7" w:rsidRPr="00134A62">
        <w:rPr>
          <w:rFonts w:ascii="Arial" w:hAnsi="Arial" w:cs="Arial"/>
          <w:sz w:val="24"/>
          <w:szCs w:val="24"/>
        </w:rPr>
        <w:t xml:space="preserve"> with the rest of the Scottish public sector</w:t>
      </w:r>
      <w:r w:rsidR="005F7538" w:rsidRPr="00134A62">
        <w:rPr>
          <w:rFonts w:ascii="Arial" w:hAnsi="Arial" w:cs="Arial"/>
          <w:sz w:val="24"/>
          <w:szCs w:val="24"/>
        </w:rPr>
        <w:t>.</w:t>
      </w:r>
      <w:r w:rsidR="00384784">
        <w:rPr>
          <w:rFonts w:ascii="Arial" w:hAnsi="Arial" w:cs="Arial"/>
          <w:sz w:val="24"/>
          <w:szCs w:val="24"/>
        </w:rPr>
        <w:t xml:space="preserve">  Our policies and procedures are reviewed no less than every 2 years.</w:t>
      </w:r>
    </w:p>
    <w:p w14:paraId="28EEC097" w14:textId="77777777" w:rsidR="00B63893" w:rsidRPr="00134A62" w:rsidRDefault="00B63893" w:rsidP="00FE0B8E">
      <w:pPr>
        <w:autoSpaceDE w:val="0"/>
        <w:autoSpaceDN w:val="0"/>
        <w:adjustRightInd w:val="0"/>
        <w:ind w:left="567" w:hanging="570"/>
        <w:contextualSpacing/>
        <w:rPr>
          <w:rFonts w:ascii="Arial" w:hAnsi="Arial" w:cs="Arial"/>
          <w:sz w:val="24"/>
          <w:szCs w:val="24"/>
        </w:rPr>
      </w:pPr>
    </w:p>
    <w:p w14:paraId="6A5F2EDB" w14:textId="77777777" w:rsidR="004E1A11" w:rsidRDefault="004E1A11">
      <w:pPr>
        <w:rPr>
          <w:rFonts w:ascii="Arial" w:eastAsiaTheme="majorEastAsia" w:hAnsi="Arial" w:cs="Arial"/>
          <w:bCs/>
          <w:sz w:val="24"/>
          <w:szCs w:val="24"/>
        </w:rPr>
      </w:pPr>
    </w:p>
    <w:p w14:paraId="609564C5" w14:textId="77777777" w:rsidR="004E1A11" w:rsidRDefault="00BF423A" w:rsidP="004E1A11">
      <w:pPr>
        <w:rPr>
          <w:rFonts w:ascii="Arial" w:eastAsiaTheme="majorEastAsia" w:hAnsi="Arial" w:cs="Arial"/>
          <w:b/>
          <w:bCs/>
          <w:sz w:val="24"/>
          <w:szCs w:val="24"/>
        </w:rPr>
      </w:pPr>
      <w:r>
        <w:rPr>
          <w:rFonts w:ascii="Arial" w:eastAsiaTheme="majorEastAsia" w:hAnsi="Arial" w:cs="Arial"/>
          <w:b/>
          <w:bCs/>
          <w:sz w:val="24"/>
          <w:szCs w:val="24"/>
        </w:rPr>
        <w:t>1</w:t>
      </w:r>
      <w:r w:rsidR="0040175E">
        <w:rPr>
          <w:rFonts w:ascii="Arial" w:eastAsiaTheme="majorEastAsia" w:hAnsi="Arial" w:cs="Arial"/>
          <w:b/>
          <w:bCs/>
          <w:sz w:val="24"/>
          <w:szCs w:val="24"/>
        </w:rPr>
        <w:t>0</w:t>
      </w:r>
      <w:r>
        <w:rPr>
          <w:rFonts w:ascii="Arial" w:eastAsiaTheme="majorEastAsia" w:hAnsi="Arial" w:cs="Arial"/>
          <w:b/>
          <w:bCs/>
          <w:sz w:val="24"/>
          <w:szCs w:val="24"/>
        </w:rPr>
        <w:t>.</w:t>
      </w:r>
      <w:r>
        <w:rPr>
          <w:rFonts w:ascii="Arial" w:eastAsiaTheme="majorEastAsia" w:hAnsi="Arial" w:cs="Arial"/>
          <w:b/>
          <w:bCs/>
          <w:sz w:val="24"/>
          <w:szCs w:val="24"/>
        </w:rPr>
        <w:tab/>
      </w:r>
      <w:r w:rsidR="004E1A11">
        <w:rPr>
          <w:rFonts w:ascii="Arial" w:eastAsiaTheme="majorEastAsia" w:hAnsi="Arial" w:cs="Arial"/>
          <w:b/>
          <w:bCs/>
          <w:sz w:val="24"/>
          <w:szCs w:val="24"/>
        </w:rPr>
        <w:t>Annual Report Owner</w:t>
      </w:r>
    </w:p>
    <w:p w14:paraId="5E47B1E8" w14:textId="77777777" w:rsidR="004E1A11" w:rsidRDefault="004E1A11" w:rsidP="004E1A11">
      <w:pPr>
        <w:rPr>
          <w:rFonts w:ascii="Arial" w:eastAsiaTheme="majorEastAsia" w:hAnsi="Arial" w:cs="Arial"/>
          <w:b/>
          <w:bCs/>
          <w:sz w:val="24"/>
          <w:szCs w:val="24"/>
        </w:rPr>
      </w:pPr>
    </w:p>
    <w:p w14:paraId="7F80F109" w14:textId="77777777" w:rsidR="004E1A11" w:rsidRDefault="004E1A11" w:rsidP="004E1A11">
      <w:pPr>
        <w:rPr>
          <w:rFonts w:ascii="Arial" w:eastAsiaTheme="majorEastAsia" w:hAnsi="Arial" w:cs="Arial"/>
          <w:bCs/>
          <w:sz w:val="24"/>
          <w:szCs w:val="24"/>
        </w:rPr>
      </w:pPr>
      <w:r>
        <w:rPr>
          <w:rFonts w:ascii="Arial" w:eastAsiaTheme="majorEastAsia" w:hAnsi="Arial" w:cs="Arial"/>
          <w:bCs/>
          <w:sz w:val="24"/>
          <w:szCs w:val="24"/>
        </w:rPr>
        <w:t>This report has been produced by Sharon Dewar, Procurement</w:t>
      </w:r>
      <w:r w:rsidR="00505D8C">
        <w:rPr>
          <w:rFonts w:ascii="Arial" w:eastAsiaTheme="majorEastAsia" w:hAnsi="Arial" w:cs="Arial"/>
          <w:bCs/>
          <w:sz w:val="24"/>
          <w:szCs w:val="24"/>
        </w:rPr>
        <w:t xml:space="preserve"> Manager and has been approved </w:t>
      </w:r>
      <w:r>
        <w:rPr>
          <w:rFonts w:ascii="Arial" w:eastAsiaTheme="majorEastAsia" w:hAnsi="Arial" w:cs="Arial"/>
          <w:bCs/>
          <w:sz w:val="24"/>
          <w:szCs w:val="24"/>
        </w:rPr>
        <w:t xml:space="preserve">by the </w:t>
      </w:r>
      <w:r w:rsidRPr="004E1A11">
        <w:rPr>
          <w:rFonts w:ascii="Arial" w:eastAsiaTheme="majorEastAsia" w:hAnsi="Arial" w:cs="Arial"/>
          <w:bCs/>
          <w:sz w:val="24"/>
          <w:szCs w:val="24"/>
        </w:rPr>
        <w:t>Fife College</w:t>
      </w:r>
      <w:r>
        <w:rPr>
          <w:rFonts w:ascii="Arial" w:eastAsiaTheme="majorEastAsia" w:hAnsi="Arial" w:cs="Arial"/>
          <w:bCs/>
          <w:sz w:val="24"/>
          <w:szCs w:val="24"/>
        </w:rPr>
        <w:t xml:space="preserve"> </w:t>
      </w:r>
      <w:r w:rsidR="00BE682E">
        <w:rPr>
          <w:rFonts w:ascii="Arial" w:hAnsi="Arial" w:cs="Arial"/>
          <w:sz w:val="24"/>
          <w:szCs w:val="24"/>
        </w:rPr>
        <w:t>Finance, Commercial &amp; Estates Committee</w:t>
      </w:r>
      <w:r>
        <w:rPr>
          <w:rFonts w:ascii="Arial" w:eastAsiaTheme="majorEastAsia" w:hAnsi="Arial" w:cs="Arial"/>
          <w:bCs/>
          <w:sz w:val="24"/>
          <w:szCs w:val="24"/>
        </w:rPr>
        <w:t>.</w:t>
      </w:r>
    </w:p>
    <w:p w14:paraId="10ABEBB8" w14:textId="77777777" w:rsidR="00614667" w:rsidRDefault="00614667" w:rsidP="004E1A11">
      <w:pPr>
        <w:rPr>
          <w:rFonts w:ascii="Arial" w:eastAsiaTheme="majorEastAsia" w:hAnsi="Arial" w:cs="Arial"/>
          <w:bCs/>
          <w:sz w:val="24"/>
          <w:szCs w:val="24"/>
        </w:rPr>
      </w:pPr>
    </w:p>
    <w:p w14:paraId="2E7EB8A7" w14:textId="77777777" w:rsidR="00614667" w:rsidRDefault="00614667" w:rsidP="004E1A11">
      <w:pPr>
        <w:rPr>
          <w:rFonts w:ascii="Arial" w:eastAsiaTheme="majorEastAsia" w:hAnsi="Arial" w:cs="Arial"/>
          <w:bCs/>
          <w:sz w:val="24"/>
          <w:szCs w:val="24"/>
        </w:rPr>
      </w:pPr>
    </w:p>
    <w:p w14:paraId="4E7EAB18" w14:textId="77777777" w:rsidR="00614667" w:rsidRDefault="00614667" w:rsidP="004E1A11">
      <w:pPr>
        <w:rPr>
          <w:rFonts w:ascii="Arial" w:eastAsiaTheme="majorEastAsia" w:hAnsi="Arial" w:cs="Arial"/>
          <w:bCs/>
          <w:sz w:val="24"/>
          <w:szCs w:val="24"/>
        </w:rPr>
      </w:pPr>
      <w:r>
        <w:rPr>
          <w:rFonts w:ascii="Arial" w:eastAsiaTheme="majorEastAsia" w:hAnsi="Arial" w:cs="Arial"/>
          <w:bCs/>
          <w:noProof/>
          <w:sz w:val="24"/>
          <w:szCs w:val="24"/>
          <w:lang w:eastAsia="en-GB"/>
        </w:rPr>
        <w:drawing>
          <wp:inline distT="0" distB="0" distL="0" distR="0" wp14:anchorId="2BC4C989" wp14:editId="3774474A">
            <wp:extent cx="1156364" cy="771525"/>
            <wp:effectExtent l="0" t="0" r="5715" b="0"/>
            <wp:docPr id="2" name="Picture 2" descr="U:\Personal\Parliamen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sonal\Parliament Pho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7737" cy="772441"/>
                    </a:xfrm>
                    <a:prstGeom prst="rect">
                      <a:avLst/>
                    </a:prstGeom>
                    <a:noFill/>
                    <a:ln>
                      <a:noFill/>
                    </a:ln>
                  </pic:spPr>
                </pic:pic>
              </a:graphicData>
            </a:graphic>
          </wp:inline>
        </w:drawing>
      </w:r>
    </w:p>
    <w:p w14:paraId="6C769C0C" w14:textId="77777777" w:rsidR="00FD0DF8" w:rsidRDefault="00FD0DF8" w:rsidP="004E1A11">
      <w:pPr>
        <w:rPr>
          <w:rFonts w:ascii="Arial" w:eastAsiaTheme="majorEastAsia" w:hAnsi="Arial" w:cs="Arial"/>
          <w:bCs/>
          <w:sz w:val="24"/>
          <w:szCs w:val="24"/>
        </w:rPr>
      </w:pPr>
    </w:p>
    <w:p w14:paraId="1D4D5A85" w14:textId="77777777" w:rsidR="00FD0DF8" w:rsidRDefault="00CD6905" w:rsidP="004E1A11">
      <w:pPr>
        <w:rPr>
          <w:rFonts w:ascii="Arial" w:eastAsiaTheme="majorEastAsia" w:hAnsi="Arial" w:cs="Arial"/>
          <w:bCs/>
          <w:sz w:val="24"/>
          <w:szCs w:val="24"/>
        </w:rPr>
      </w:pPr>
      <w:hyperlink r:id="rId14" w:history="1">
        <w:r w:rsidR="00FD0DF8" w:rsidRPr="00D32C53">
          <w:rPr>
            <w:rStyle w:val="Hyperlink"/>
            <w:rFonts w:ascii="Arial" w:eastAsiaTheme="majorEastAsia" w:hAnsi="Arial" w:cs="Arial"/>
            <w:bCs/>
            <w:sz w:val="24"/>
            <w:szCs w:val="24"/>
          </w:rPr>
          <w:t>sharondewar@fife.ac.uk</w:t>
        </w:r>
      </w:hyperlink>
    </w:p>
    <w:p w14:paraId="3B9651FF" w14:textId="77777777" w:rsidR="00FD0DF8" w:rsidRDefault="00FD0DF8" w:rsidP="004E1A11">
      <w:pPr>
        <w:rPr>
          <w:rFonts w:ascii="Arial" w:eastAsiaTheme="majorEastAsia" w:hAnsi="Arial" w:cs="Arial"/>
          <w:bCs/>
          <w:sz w:val="24"/>
          <w:szCs w:val="24"/>
        </w:rPr>
      </w:pPr>
      <w:r>
        <w:rPr>
          <w:rFonts w:ascii="Arial" w:eastAsiaTheme="majorEastAsia" w:hAnsi="Arial" w:cs="Arial"/>
          <w:bCs/>
          <w:sz w:val="24"/>
          <w:szCs w:val="24"/>
        </w:rPr>
        <w:t>01383 845116</w:t>
      </w:r>
    </w:p>
    <w:p w14:paraId="10D46786" w14:textId="77777777" w:rsidR="004E1A11" w:rsidRDefault="004E1A11" w:rsidP="004E1A11">
      <w:pPr>
        <w:rPr>
          <w:rFonts w:ascii="Arial" w:eastAsiaTheme="majorEastAsia" w:hAnsi="Arial" w:cs="Arial"/>
          <w:bCs/>
          <w:sz w:val="24"/>
          <w:szCs w:val="24"/>
        </w:rPr>
      </w:pPr>
    </w:p>
    <w:p w14:paraId="3F9448E3" w14:textId="77777777" w:rsidR="006F1341" w:rsidRPr="004E1A11" w:rsidRDefault="000802AD" w:rsidP="004E1A11">
      <w:pPr>
        <w:rPr>
          <w:rFonts w:ascii="Arial" w:eastAsiaTheme="majorEastAsia" w:hAnsi="Arial" w:cs="Arial"/>
          <w:bCs/>
          <w:sz w:val="24"/>
          <w:szCs w:val="24"/>
        </w:rPr>
        <w:sectPr w:rsidR="006F1341" w:rsidRPr="004E1A11" w:rsidSect="007F26E6">
          <w:footerReference w:type="default" r:id="rId15"/>
          <w:footerReference w:type="first" r:id="rId16"/>
          <w:pgSz w:w="11906" w:h="16838" w:code="9"/>
          <w:pgMar w:top="1440" w:right="1440" w:bottom="1440" w:left="1440" w:header="709" w:footer="284" w:gutter="0"/>
          <w:pgNumType w:start="1"/>
          <w:cols w:space="708"/>
          <w:titlePg/>
          <w:docGrid w:linePitch="360"/>
        </w:sectPr>
      </w:pPr>
      <w:r>
        <w:rPr>
          <w:rFonts w:ascii="Arial" w:eastAsiaTheme="majorEastAsia" w:hAnsi="Arial" w:cs="Arial"/>
          <w:bCs/>
          <w:sz w:val="24"/>
          <w:szCs w:val="24"/>
        </w:rPr>
        <w:t>21 November 2019</w:t>
      </w:r>
      <w:r w:rsidR="004E1A11">
        <w:rPr>
          <w:rFonts w:ascii="Arial" w:eastAsiaTheme="majorEastAsia" w:hAnsi="Arial" w:cs="Arial"/>
          <w:bCs/>
          <w:sz w:val="24"/>
          <w:szCs w:val="24"/>
        </w:rPr>
        <w:br w:type="page"/>
      </w:r>
    </w:p>
    <w:p w14:paraId="36BCF1B3" w14:textId="77777777" w:rsidR="00755C31" w:rsidRDefault="00755C31" w:rsidP="00F45F7B">
      <w:pPr>
        <w:ind w:left="851"/>
        <w:rPr>
          <w:rFonts w:ascii="Arial" w:hAnsi="Arial" w:cs="Arial"/>
          <w:b/>
          <w:color w:val="000000"/>
          <w:sz w:val="24"/>
          <w:szCs w:val="24"/>
        </w:rPr>
      </w:pPr>
    </w:p>
    <w:p w14:paraId="09913393" w14:textId="77777777" w:rsidR="005F3A6E" w:rsidRDefault="0033201E" w:rsidP="0000742A">
      <w:pPr>
        <w:ind w:left="-284"/>
        <w:rPr>
          <w:rFonts w:ascii="Arial" w:hAnsi="Arial" w:cs="Arial"/>
          <w:b/>
          <w:color w:val="000000"/>
          <w:sz w:val="24"/>
          <w:szCs w:val="24"/>
        </w:rPr>
      </w:pPr>
      <w:r w:rsidRPr="0033201E">
        <w:rPr>
          <w:rFonts w:ascii="Arial" w:hAnsi="Arial" w:cs="Arial"/>
          <w:b/>
          <w:color w:val="000000"/>
          <w:sz w:val="24"/>
          <w:szCs w:val="24"/>
        </w:rPr>
        <w:t xml:space="preserve">Regulated Procurement </w:t>
      </w:r>
      <w:r w:rsidR="009C161F">
        <w:rPr>
          <w:rFonts w:ascii="Arial" w:hAnsi="Arial" w:cs="Arial"/>
          <w:b/>
          <w:color w:val="000000"/>
          <w:sz w:val="24"/>
          <w:szCs w:val="24"/>
        </w:rPr>
        <w:t>1 August 2018 to 31 July 2019</w:t>
      </w:r>
    </w:p>
    <w:p w14:paraId="22745630" w14:textId="77777777" w:rsidR="005F3A6E" w:rsidRDefault="005F3A6E" w:rsidP="0000742A">
      <w:pPr>
        <w:ind w:left="-284"/>
        <w:rPr>
          <w:rFonts w:ascii="Arial" w:hAnsi="Arial" w:cs="Arial"/>
          <w:b/>
          <w:color w:val="000000"/>
          <w:sz w:val="24"/>
          <w:szCs w:val="24"/>
        </w:rPr>
      </w:pPr>
    </w:p>
    <w:p w14:paraId="641B235C" w14:textId="77777777" w:rsidR="005F3A6E" w:rsidRDefault="005F3A6E" w:rsidP="0000742A">
      <w:pPr>
        <w:ind w:left="-284"/>
        <w:rPr>
          <w:rFonts w:ascii="Arial" w:hAnsi="Arial" w:cs="Arial"/>
          <w:b/>
          <w:color w:val="000000"/>
          <w:sz w:val="24"/>
          <w:szCs w:val="24"/>
        </w:rPr>
      </w:pPr>
    </w:p>
    <w:tbl>
      <w:tblPr>
        <w:tblW w:w="16154" w:type="dxa"/>
        <w:tblInd w:w="-714" w:type="dxa"/>
        <w:tblLayout w:type="fixed"/>
        <w:tblLook w:val="04A0" w:firstRow="1" w:lastRow="0" w:firstColumn="1" w:lastColumn="0" w:noHBand="0" w:noVBand="1"/>
      </w:tblPr>
      <w:tblGrid>
        <w:gridCol w:w="2410"/>
        <w:gridCol w:w="993"/>
        <w:gridCol w:w="2551"/>
        <w:gridCol w:w="1134"/>
        <w:gridCol w:w="1134"/>
        <w:gridCol w:w="1134"/>
        <w:gridCol w:w="1276"/>
        <w:gridCol w:w="1250"/>
        <w:gridCol w:w="1727"/>
        <w:gridCol w:w="1275"/>
        <w:gridCol w:w="1270"/>
      </w:tblGrid>
      <w:tr w:rsidR="005F3A6E" w:rsidRPr="005F3A6E" w14:paraId="193CE0AC" w14:textId="77777777" w:rsidTr="005F3A6E">
        <w:trPr>
          <w:trHeight w:val="878"/>
        </w:trPr>
        <w:tc>
          <w:tcPr>
            <w:tcW w:w="2410" w:type="dxa"/>
            <w:tcBorders>
              <w:top w:val="single" w:sz="4" w:space="0" w:color="auto"/>
              <w:left w:val="single" w:sz="4" w:space="0" w:color="auto"/>
              <w:bottom w:val="single" w:sz="4" w:space="0" w:color="auto"/>
              <w:right w:val="single" w:sz="4" w:space="0" w:color="auto"/>
            </w:tcBorders>
            <w:shd w:val="clear" w:color="000000" w:fill="D9D9D9"/>
            <w:hideMark/>
          </w:tcPr>
          <w:p w14:paraId="00287BE8"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Project</w:t>
            </w:r>
          </w:p>
        </w:tc>
        <w:tc>
          <w:tcPr>
            <w:tcW w:w="993" w:type="dxa"/>
            <w:tcBorders>
              <w:top w:val="single" w:sz="4" w:space="0" w:color="auto"/>
              <w:left w:val="nil"/>
              <w:bottom w:val="single" w:sz="4" w:space="0" w:color="auto"/>
              <w:right w:val="single" w:sz="4" w:space="0" w:color="auto"/>
            </w:tcBorders>
            <w:shd w:val="clear" w:color="000000" w:fill="D9D9D9"/>
            <w:hideMark/>
          </w:tcPr>
          <w:p w14:paraId="2C2633F2"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Requirement</w:t>
            </w:r>
          </w:p>
        </w:tc>
        <w:tc>
          <w:tcPr>
            <w:tcW w:w="2551" w:type="dxa"/>
            <w:tcBorders>
              <w:top w:val="single" w:sz="4" w:space="0" w:color="auto"/>
              <w:left w:val="nil"/>
              <w:bottom w:val="single" w:sz="4" w:space="0" w:color="auto"/>
              <w:right w:val="single" w:sz="4" w:space="0" w:color="auto"/>
            </w:tcBorders>
            <w:shd w:val="clear" w:color="000000" w:fill="D9D9D9"/>
            <w:hideMark/>
          </w:tcPr>
          <w:p w14:paraId="50A39B63"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Successful Supplier</w:t>
            </w:r>
          </w:p>
        </w:tc>
        <w:tc>
          <w:tcPr>
            <w:tcW w:w="1134" w:type="dxa"/>
            <w:tcBorders>
              <w:top w:val="single" w:sz="4" w:space="0" w:color="auto"/>
              <w:left w:val="nil"/>
              <w:bottom w:val="single" w:sz="4" w:space="0" w:color="auto"/>
              <w:right w:val="single" w:sz="4" w:space="0" w:color="auto"/>
            </w:tcBorders>
            <w:shd w:val="clear" w:color="000000" w:fill="D9D9D9"/>
            <w:hideMark/>
          </w:tcPr>
          <w:p w14:paraId="2F8D1057"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Award Date</w:t>
            </w:r>
          </w:p>
        </w:tc>
        <w:tc>
          <w:tcPr>
            <w:tcW w:w="1134" w:type="dxa"/>
            <w:tcBorders>
              <w:top w:val="single" w:sz="4" w:space="0" w:color="auto"/>
              <w:left w:val="nil"/>
              <w:bottom w:val="single" w:sz="4" w:space="0" w:color="auto"/>
              <w:right w:val="single" w:sz="4" w:space="0" w:color="auto"/>
            </w:tcBorders>
            <w:shd w:val="clear" w:color="000000" w:fill="D9D9D9"/>
            <w:hideMark/>
          </w:tcPr>
          <w:p w14:paraId="51B8983F"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Contract Start Date</w:t>
            </w:r>
          </w:p>
        </w:tc>
        <w:tc>
          <w:tcPr>
            <w:tcW w:w="1134" w:type="dxa"/>
            <w:tcBorders>
              <w:top w:val="single" w:sz="4" w:space="0" w:color="auto"/>
              <w:left w:val="nil"/>
              <w:bottom w:val="single" w:sz="4" w:space="0" w:color="auto"/>
              <w:right w:val="single" w:sz="4" w:space="0" w:color="auto"/>
            </w:tcBorders>
            <w:shd w:val="clear" w:color="000000" w:fill="D9D9D9"/>
            <w:hideMark/>
          </w:tcPr>
          <w:p w14:paraId="31B57D08"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Contract End Date</w:t>
            </w:r>
          </w:p>
        </w:tc>
        <w:tc>
          <w:tcPr>
            <w:tcW w:w="1276" w:type="dxa"/>
            <w:tcBorders>
              <w:top w:val="single" w:sz="4" w:space="0" w:color="auto"/>
              <w:left w:val="nil"/>
              <w:bottom w:val="single" w:sz="4" w:space="0" w:color="auto"/>
              <w:right w:val="single" w:sz="4" w:space="0" w:color="auto"/>
            </w:tcBorders>
            <w:shd w:val="clear" w:color="000000" w:fill="D9D9D9"/>
            <w:hideMark/>
          </w:tcPr>
          <w:p w14:paraId="1A8A7513"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Extension 1</w:t>
            </w:r>
          </w:p>
        </w:tc>
        <w:tc>
          <w:tcPr>
            <w:tcW w:w="1250" w:type="dxa"/>
            <w:tcBorders>
              <w:top w:val="single" w:sz="4" w:space="0" w:color="auto"/>
              <w:left w:val="nil"/>
              <w:bottom w:val="single" w:sz="4" w:space="0" w:color="auto"/>
              <w:right w:val="single" w:sz="4" w:space="0" w:color="auto"/>
            </w:tcBorders>
            <w:shd w:val="clear" w:color="000000" w:fill="D9D9D9"/>
            <w:hideMark/>
          </w:tcPr>
          <w:p w14:paraId="4CBA1339"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Extension 2</w:t>
            </w:r>
          </w:p>
        </w:tc>
        <w:tc>
          <w:tcPr>
            <w:tcW w:w="1727" w:type="dxa"/>
            <w:tcBorders>
              <w:top w:val="single" w:sz="4" w:space="0" w:color="auto"/>
              <w:left w:val="nil"/>
              <w:bottom w:val="single" w:sz="4" w:space="0" w:color="auto"/>
              <w:right w:val="single" w:sz="4" w:space="0" w:color="auto"/>
            </w:tcBorders>
            <w:shd w:val="clear" w:color="000000" w:fill="D9D9D9"/>
            <w:hideMark/>
          </w:tcPr>
          <w:p w14:paraId="198049D3"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Procurement Route</w:t>
            </w:r>
          </w:p>
        </w:tc>
        <w:tc>
          <w:tcPr>
            <w:tcW w:w="1275" w:type="dxa"/>
            <w:tcBorders>
              <w:top w:val="single" w:sz="4" w:space="0" w:color="auto"/>
              <w:left w:val="nil"/>
              <w:bottom w:val="single" w:sz="4" w:space="0" w:color="auto"/>
              <w:right w:val="single" w:sz="4" w:space="0" w:color="auto"/>
            </w:tcBorders>
            <w:shd w:val="clear" w:color="000000" w:fill="D9D9D9"/>
            <w:hideMark/>
          </w:tcPr>
          <w:p w14:paraId="699CEE81"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Estimated Total Contract Value</w:t>
            </w:r>
          </w:p>
        </w:tc>
        <w:tc>
          <w:tcPr>
            <w:tcW w:w="1270" w:type="dxa"/>
            <w:tcBorders>
              <w:top w:val="single" w:sz="4" w:space="0" w:color="auto"/>
              <w:left w:val="nil"/>
              <w:bottom w:val="single" w:sz="4" w:space="0" w:color="auto"/>
              <w:right w:val="single" w:sz="4" w:space="0" w:color="auto"/>
            </w:tcBorders>
            <w:shd w:val="clear" w:color="000000" w:fill="D9D9D9"/>
            <w:hideMark/>
          </w:tcPr>
          <w:p w14:paraId="4476B64F"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Contract Duration</w:t>
            </w:r>
          </w:p>
        </w:tc>
      </w:tr>
      <w:tr w:rsidR="005F3A6E" w:rsidRPr="005F3A6E" w14:paraId="4FE492C9" w14:textId="77777777" w:rsidTr="005F3A6E">
        <w:trPr>
          <w:trHeight w:val="22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83F682"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Web Filtering</w:t>
            </w:r>
          </w:p>
        </w:tc>
        <w:tc>
          <w:tcPr>
            <w:tcW w:w="993" w:type="dxa"/>
            <w:tcBorders>
              <w:top w:val="nil"/>
              <w:left w:val="nil"/>
              <w:bottom w:val="single" w:sz="4" w:space="0" w:color="auto"/>
              <w:right w:val="single" w:sz="4" w:space="0" w:color="auto"/>
            </w:tcBorders>
            <w:shd w:val="clear" w:color="auto" w:fill="auto"/>
            <w:noWrap/>
            <w:vAlign w:val="center"/>
            <w:hideMark/>
          </w:tcPr>
          <w:p w14:paraId="1494B2C5"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Recurring</w:t>
            </w:r>
          </w:p>
        </w:tc>
        <w:tc>
          <w:tcPr>
            <w:tcW w:w="2551" w:type="dxa"/>
            <w:tcBorders>
              <w:top w:val="nil"/>
              <w:left w:val="nil"/>
              <w:bottom w:val="single" w:sz="4" w:space="0" w:color="auto"/>
              <w:right w:val="single" w:sz="4" w:space="0" w:color="auto"/>
            </w:tcBorders>
            <w:shd w:val="clear" w:color="auto" w:fill="auto"/>
            <w:noWrap/>
            <w:vAlign w:val="center"/>
            <w:hideMark/>
          </w:tcPr>
          <w:p w14:paraId="279AE55E"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Insight Direct (UK) Limited</w:t>
            </w:r>
          </w:p>
        </w:tc>
        <w:tc>
          <w:tcPr>
            <w:tcW w:w="1134" w:type="dxa"/>
            <w:tcBorders>
              <w:top w:val="nil"/>
              <w:left w:val="nil"/>
              <w:bottom w:val="single" w:sz="4" w:space="0" w:color="auto"/>
              <w:right w:val="single" w:sz="4" w:space="0" w:color="auto"/>
            </w:tcBorders>
            <w:shd w:val="clear" w:color="auto" w:fill="auto"/>
            <w:noWrap/>
            <w:vAlign w:val="center"/>
            <w:hideMark/>
          </w:tcPr>
          <w:p w14:paraId="7C5E0AA8"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06/09/2018</w:t>
            </w:r>
          </w:p>
        </w:tc>
        <w:tc>
          <w:tcPr>
            <w:tcW w:w="1134" w:type="dxa"/>
            <w:tcBorders>
              <w:top w:val="nil"/>
              <w:left w:val="nil"/>
              <w:bottom w:val="single" w:sz="4" w:space="0" w:color="auto"/>
              <w:right w:val="single" w:sz="4" w:space="0" w:color="auto"/>
            </w:tcBorders>
            <w:shd w:val="clear" w:color="auto" w:fill="auto"/>
            <w:noWrap/>
            <w:vAlign w:val="center"/>
            <w:hideMark/>
          </w:tcPr>
          <w:p w14:paraId="3ECBC21F"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07/09/2018</w:t>
            </w:r>
          </w:p>
        </w:tc>
        <w:tc>
          <w:tcPr>
            <w:tcW w:w="1134" w:type="dxa"/>
            <w:tcBorders>
              <w:top w:val="nil"/>
              <w:left w:val="nil"/>
              <w:bottom w:val="single" w:sz="4" w:space="0" w:color="auto"/>
              <w:right w:val="single" w:sz="4" w:space="0" w:color="auto"/>
            </w:tcBorders>
            <w:shd w:val="clear" w:color="auto" w:fill="auto"/>
            <w:noWrap/>
            <w:vAlign w:val="center"/>
            <w:hideMark/>
          </w:tcPr>
          <w:p w14:paraId="29E2F91A"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06/09/2021</w:t>
            </w:r>
          </w:p>
        </w:tc>
        <w:tc>
          <w:tcPr>
            <w:tcW w:w="1276" w:type="dxa"/>
            <w:tcBorders>
              <w:top w:val="nil"/>
              <w:left w:val="nil"/>
              <w:bottom w:val="single" w:sz="4" w:space="0" w:color="auto"/>
              <w:right w:val="single" w:sz="4" w:space="0" w:color="auto"/>
            </w:tcBorders>
            <w:shd w:val="clear" w:color="auto" w:fill="auto"/>
            <w:noWrap/>
            <w:vAlign w:val="center"/>
            <w:hideMark/>
          </w:tcPr>
          <w:p w14:paraId="037B2C1F"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 Year</w:t>
            </w:r>
          </w:p>
        </w:tc>
        <w:tc>
          <w:tcPr>
            <w:tcW w:w="1250" w:type="dxa"/>
            <w:tcBorders>
              <w:top w:val="nil"/>
              <w:left w:val="nil"/>
              <w:bottom w:val="single" w:sz="4" w:space="0" w:color="auto"/>
              <w:right w:val="single" w:sz="4" w:space="0" w:color="auto"/>
            </w:tcBorders>
            <w:shd w:val="clear" w:color="auto" w:fill="auto"/>
            <w:noWrap/>
            <w:vAlign w:val="center"/>
            <w:hideMark/>
          </w:tcPr>
          <w:p w14:paraId="2758544A"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 Year</w:t>
            </w:r>
          </w:p>
        </w:tc>
        <w:tc>
          <w:tcPr>
            <w:tcW w:w="1727" w:type="dxa"/>
            <w:tcBorders>
              <w:top w:val="nil"/>
              <w:left w:val="nil"/>
              <w:bottom w:val="single" w:sz="4" w:space="0" w:color="auto"/>
              <w:right w:val="single" w:sz="4" w:space="0" w:color="auto"/>
            </w:tcBorders>
            <w:shd w:val="clear" w:color="auto" w:fill="auto"/>
            <w:vAlign w:val="center"/>
            <w:hideMark/>
          </w:tcPr>
          <w:p w14:paraId="02A6691D"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JISC Mini Competition</w:t>
            </w:r>
          </w:p>
        </w:tc>
        <w:tc>
          <w:tcPr>
            <w:tcW w:w="1275" w:type="dxa"/>
            <w:tcBorders>
              <w:top w:val="nil"/>
              <w:left w:val="nil"/>
              <w:bottom w:val="single" w:sz="4" w:space="0" w:color="auto"/>
              <w:right w:val="single" w:sz="4" w:space="0" w:color="auto"/>
            </w:tcBorders>
            <w:shd w:val="clear" w:color="auto" w:fill="auto"/>
            <w:noWrap/>
            <w:vAlign w:val="center"/>
            <w:hideMark/>
          </w:tcPr>
          <w:p w14:paraId="451B22ED"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£54,270</w:t>
            </w:r>
          </w:p>
        </w:tc>
        <w:tc>
          <w:tcPr>
            <w:tcW w:w="1270" w:type="dxa"/>
            <w:tcBorders>
              <w:top w:val="nil"/>
              <w:left w:val="nil"/>
              <w:bottom w:val="single" w:sz="4" w:space="0" w:color="auto"/>
              <w:right w:val="single" w:sz="4" w:space="0" w:color="auto"/>
            </w:tcBorders>
            <w:shd w:val="clear" w:color="auto" w:fill="auto"/>
            <w:vAlign w:val="center"/>
            <w:hideMark/>
          </w:tcPr>
          <w:p w14:paraId="3D17AA14"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3Y +1+1</w:t>
            </w:r>
          </w:p>
        </w:tc>
      </w:tr>
      <w:tr w:rsidR="005F3A6E" w:rsidRPr="005F3A6E" w14:paraId="0827E592"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EE01AD7"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Wide Area Network (WAN) Connections</w:t>
            </w:r>
          </w:p>
        </w:tc>
        <w:tc>
          <w:tcPr>
            <w:tcW w:w="993" w:type="dxa"/>
            <w:tcBorders>
              <w:top w:val="nil"/>
              <w:left w:val="nil"/>
              <w:bottom w:val="single" w:sz="4" w:space="0" w:color="auto"/>
              <w:right w:val="single" w:sz="4" w:space="0" w:color="auto"/>
            </w:tcBorders>
            <w:shd w:val="clear" w:color="auto" w:fill="FDE9D9" w:themeFill="accent6" w:themeFillTint="33"/>
            <w:noWrap/>
            <w:vAlign w:val="center"/>
            <w:hideMark/>
          </w:tcPr>
          <w:p w14:paraId="46725A36"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Recurring</w:t>
            </w:r>
          </w:p>
        </w:tc>
        <w:tc>
          <w:tcPr>
            <w:tcW w:w="2551" w:type="dxa"/>
            <w:tcBorders>
              <w:top w:val="nil"/>
              <w:left w:val="nil"/>
              <w:bottom w:val="single" w:sz="4" w:space="0" w:color="auto"/>
              <w:right w:val="single" w:sz="4" w:space="0" w:color="auto"/>
            </w:tcBorders>
            <w:shd w:val="clear" w:color="auto" w:fill="FDE9D9" w:themeFill="accent6" w:themeFillTint="33"/>
            <w:noWrap/>
            <w:vAlign w:val="center"/>
            <w:hideMark/>
          </w:tcPr>
          <w:p w14:paraId="2BFB949F"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The Networking People (TNP)</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6D816AC8"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11/12/2018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18EA5E63"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01/03/2019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7233CCCF"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28/02/2024</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48452107"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No</w:t>
            </w:r>
          </w:p>
        </w:tc>
        <w:tc>
          <w:tcPr>
            <w:tcW w:w="1250" w:type="dxa"/>
            <w:tcBorders>
              <w:top w:val="nil"/>
              <w:left w:val="nil"/>
              <w:bottom w:val="single" w:sz="4" w:space="0" w:color="auto"/>
              <w:right w:val="single" w:sz="4" w:space="0" w:color="auto"/>
            </w:tcBorders>
            <w:shd w:val="clear" w:color="auto" w:fill="FDE9D9" w:themeFill="accent6" w:themeFillTint="33"/>
            <w:noWrap/>
            <w:vAlign w:val="center"/>
            <w:hideMark/>
          </w:tcPr>
          <w:p w14:paraId="1F10DEE3"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No</w:t>
            </w:r>
          </w:p>
        </w:tc>
        <w:tc>
          <w:tcPr>
            <w:tcW w:w="1727" w:type="dxa"/>
            <w:tcBorders>
              <w:top w:val="nil"/>
              <w:left w:val="nil"/>
              <w:bottom w:val="single" w:sz="4" w:space="0" w:color="auto"/>
              <w:right w:val="single" w:sz="4" w:space="0" w:color="auto"/>
            </w:tcBorders>
            <w:shd w:val="clear" w:color="auto" w:fill="FDE9D9" w:themeFill="accent6" w:themeFillTint="33"/>
            <w:vAlign w:val="center"/>
            <w:hideMark/>
          </w:tcPr>
          <w:p w14:paraId="65438008"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Mini Competition under JISC Framework</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69939D61"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£171,547</w:t>
            </w:r>
          </w:p>
        </w:tc>
        <w:tc>
          <w:tcPr>
            <w:tcW w:w="1270" w:type="dxa"/>
            <w:tcBorders>
              <w:top w:val="nil"/>
              <w:left w:val="nil"/>
              <w:bottom w:val="single" w:sz="4" w:space="0" w:color="auto"/>
              <w:right w:val="single" w:sz="4" w:space="0" w:color="auto"/>
            </w:tcBorders>
            <w:shd w:val="clear" w:color="auto" w:fill="FDE9D9" w:themeFill="accent6" w:themeFillTint="33"/>
            <w:vAlign w:val="center"/>
            <w:hideMark/>
          </w:tcPr>
          <w:p w14:paraId="5F097059"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5 Years</w:t>
            </w:r>
          </w:p>
        </w:tc>
      </w:tr>
      <w:tr w:rsidR="005F3A6E" w:rsidRPr="005F3A6E" w14:paraId="08C12D1E"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7D9EC057"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Metal - Aluminium &amp; Steel</w:t>
            </w:r>
          </w:p>
        </w:tc>
        <w:tc>
          <w:tcPr>
            <w:tcW w:w="993" w:type="dxa"/>
            <w:tcBorders>
              <w:top w:val="nil"/>
              <w:left w:val="nil"/>
              <w:bottom w:val="single" w:sz="4" w:space="0" w:color="auto"/>
              <w:right w:val="single" w:sz="4" w:space="0" w:color="auto"/>
            </w:tcBorders>
            <w:shd w:val="clear" w:color="auto" w:fill="FDE9D9" w:themeFill="accent6" w:themeFillTint="33"/>
            <w:noWrap/>
            <w:vAlign w:val="center"/>
            <w:hideMark/>
          </w:tcPr>
          <w:p w14:paraId="4E45D38C"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Recurring</w:t>
            </w:r>
          </w:p>
        </w:tc>
        <w:tc>
          <w:tcPr>
            <w:tcW w:w="2551" w:type="dxa"/>
            <w:tcBorders>
              <w:top w:val="nil"/>
              <w:left w:val="nil"/>
              <w:bottom w:val="single" w:sz="4" w:space="0" w:color="auto"/>
              <w:right w:val="single" w:sz="4" w:space="0" w:color="auto"/>
            </w:tcBorders>
            <w:shd w:val="clear" w:color="auto" w:fill="FDE9D9" w:themeFill="accent6" w:themeFillTint="33"/>
            <w:vAlign w:val="center"/>
            <w:hideMark/>
          </w:tcPr>
          <w:p w14:paraId="67D18B22"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Lothian Steel (t/d of Alexander Stirling Ltd)</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6CD3790E"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12/03/2019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07D808E6"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13/03/2019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05DA07F2"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12/03/2021</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186F7EB9"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3x 1Y</w:t>
            </w:r>
          </w:p>
        </w:tc>
        <w:tc>
          <w:tcPr>
            <w:tcW w:w="1250" w:type="dxa"/>
            <w:tcBorders>
              <w:top w:val="nil"/>
              <w:left w:val="nil"/>
              <w:bottom w:val="single" w:sz="4" w:space="0" w:color="auto"/>
              <w:right w:val="single" w:sz="4" w:space="0" w:color="auto"/>
            </w:tcBorders>
            <w:shd w:val="clear" w:color="auto" w:fill="FDE9D9" w:themeFill="accent6" w:themeFillTint="33"/>
            <w:noWrap/>
            <w:vAlign w:val="center"/>
            <w:hideMark/>
          </w:tcPr>
          <w:p w14:paraId="085D2E57"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w:t>
            </w:r>
          </w:p>
        </w:tc>
        <w:tc>
          <w:tcPr>
            <w:tcW w:w="1727" w:type="dxa"/>
            <w:tcBorders>
              <w:top w:val="nil"/>
              <w:left w:val="nil"/>
              <w:bottom w:val="single" w:sz="4" w:space="0" w:color="auto"/>
              <w:right w:val="single" w:sz="4" w:space="0" w:color="auto"/>
            </w:tcBorders>
            <w:shd w:val="clear" w:color="auto" w:fill="FDE9D9" w:themeFill="accent6" w:themeFillTint="33"/>
            <w:vAlign w:val="center"/>
            <w:hideMark/>
          </w:tcPr>
          <w:p w14:paraId="79C77CBE"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Local Tender - Above OJEU</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75098D9D"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£147,000</w:t>
            </w:r>
          </w:p>
        </w:tc>
        <w:tc>
          <w:tcPr>
            <w:tcW w:w="1270" w:type="dxa"/>
            <w:tcBorders>
              <w:top w:val="nil"/>
              <w:left w:val="nil"/>
              <w:bottom w:val="single" w:sz="4" w:space="0" w:color="auto"/>
              <w:right w:val="single" w:sz="4" w:space="0" w:color="auto"/>
            </w:tcBorders>
            <w:shd w:val="clear" w:color="auto" w:fill="FDE9D9" w:themeFill="accent6" w:themeFillTint="33"/>
            <w:vAlign w:val="center"/>
            <w:hideMark/>
          </w:tcPr>
          <w:p w14:paraId="0A8AC556"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2Y +1+1+1</w:t>
            </w:r>
          </w:p>
        </w:tc>
      </w:tr>
      <w:tr w:rsidR="005F3A6E" w:rsidRPr="005F3A6E" w14:paraId="104579F8" w14:textId="77777777" w:rsidTr="005F3A6E">
        <w:trPr>
          <w:trHeight w:val="22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5EC8633"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Finance System 2019</w:t>
            </w:r>
          </w:p>
        </w:tc>
        <w:tc>
          <w:tcPr>
            <w:tcW w:w="993" w:type="dxa"/>
            <w:tcBorders>
              <w:top w:val="nil"/>
              <w:left w:val="nil"/>
              <w:bottom w:val="single" w:sz="4" w:space="0" w:color="auto"/>
              <w:right w:val="single" w:sz="4" w:space="0" w:color="auto"/>
            </w:tcBorders>
            <w:shd w:val="clear" w:color="auto" w:fill="auto"/>
            <w:noWrap/>
            <w:vAlign w:val="center"/>
            <w:hideMark/>
          </w:tcPr>
          <w:p w14:paraId="0DE55C79"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Recurring</w:t>
            </w:r>
          </w:p>
        </w:tc>
        <w:tc>
          <w:tcPr>
            <w:tcW w:w="2551" w:type="dxa"/>
            <w:tcBorders>
              <w:top w:val="nil"/>
              <w:left w:val="nil"/>
              <w:bottom w:val="single" w:sz="4" w:space="0" w:color="auto"/>
              <w:right w:val="single" w:sz="4" w:space="0" w:color="auto"/>
            </w:tcBorders>
            <w:shd w:val="clear" w:color="auto" w:fill="auto"/>
            <w:noWrap/>
            <w:vAlign w:val="center"/>
            <w:hideMark/>
          </w:tcPr>
          <w:p w14:paraId="331950DE"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Technology One UK Limited</w:t>
            </w:r>
          </w:p>
        </w:tc>
        <w:tc>
          <w:tcPr>
            <w:tcW w:w="1134" w:type="dxa"/>
            <w:tcBorders>
              <w:top w:val="nil"/>
              <w:left w:val="nil"/>
              <w:bottom w:val="single" w:sz="4" w:space="0" w:color="auto"/>
              <w:right w:val="single" w:sz="4" w:space="0" w:color="auto"/>
            </w:tcBorders>
            <w:shd w:val="clear" w:color="auto" w:fill="auto"/>
            <w:noWrap/>
            <w:vAlign w:val="center"/>
            <w:hideMark/>
          </w:tcPr>
          <w:p w14:paraId="6D40365A"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26/03/2019</w:t>
            </w:r>
          </w:p>
        </w:tc>
        <w:tc>
          <w:tcPr>
            <w:tcW w:w="1134" w:type="dxa"/>
            <w:tcBorders>
              <w:top w:val="nil"/>
              <w:left w:val="nil"/>
              <w:bottom w:val="single" w:sz="4" w:space="0" w:color="auto"/>
              <w:right w:val="single" w:sz="4" w:space="0" w:color="auto"/>
            </w:tcBorders>
            <w:shd w:val="clear" w:color="auto" w:fill="auto"/>
            <w:noWrap/>
            <w:vAlign w:val="center"/>
            <w:hideMark/>
          </w:tcPr>
          <w:p w14:paraId="53721580"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01/04/2019</w:t>
            </w:r>
          </w:p>
        </w:tc>
        <w:tc>
          <w:tcPr>
            <w:tcW w:w="1134" w:type="dxa"/>
            <w:tcBorders>
              <w:top w:val="nil"/>
              <w:left w:val="nil"/>
              <w:bottom w:val="single" w:sz="4" w:space="0" w:color="auto"/>
              <w:right w:val="single" w:sz="4" w:space="0" w:color="auto"/>
            </w:tcBorders>
            <w:shd w:val="clear" w:color="auto" w:fill="auto"/>
            <w:noWrap/>
            <w:vAlign w:val="center"/>
            <w:hideMark/>
          </w:tcPr>
          <w:p w14:paraId="5AAFC49D"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31/03/2021</w:t>
            </w:r>
          </w:p>
        </w:tc>
        <w:tc>
          <w:tcPr>
            <w:tcW w:w="1276" w:type="dxa"/>
            <w:tcBorders>
              <w:top w:val="nil"/>
              <w:left w:val="nil"/>
              <w:bottom w:val="single" w:sz="4" w:space="0" w:color="auto"/>
              <w:right w:val="single" w:sz="4" w:space="0" w:color="auto"/>
            </w:tcBorders>
            <w:shd w:val="clear" w:color="auto" w:fill="auto"/>
            <w:noWrap/>
            <w:vAlign w:val="center"/>
            <w:hideMark/>
          </w:tcPr>
          <w:p w14:paraId="24169134"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1Y</w:t>
            </w:r>
          </w:p>
        </w:tc>
        <w:tc>
          <w:tcPr>
            <w:tcW w:w="1250" w:type="dxa"/>
            <w:tcBorders>
              <w:top w:val="nil"/>
              <w:left w:val="nil"/>
              <w:bottom w:val="single" w:sz="4" w:space="0" w:color="auto"/>
              <w:right w:val="single" w:sz="4" w:space="0" w:color="auto"/>
            </w:tcBorders>
            <w:shd w:val="clear" w:color="auto" w:fill="auto"/>
            <w:noWrap/>
            <w:vAlign w:val="center"/>
            <w:hideMark/>
          </w:tcPr>
          <w:p w14:paraId="10CD4D63"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1Y</w:t>
            </w:r>
          </w:p>
        </w:tc>
        <w:tc>
          <w:tcPr>
            <w:tcW w:w="1727" w:type="dxa"/>
            <w:tcBorders>
              <w:top w:val="nil"/>
              <w:left w:val="nil"/>
              <w:bottom w:val="single" w:sz="4" w:space="0" w:color="auto"/>
              <w:right w:val="single" w:sz="4" w:space="0" w:color="auto"/>
            </w:tcBorders>
            <w:shd w:val="clear" w:color="auto" w:fill="auto"/>
            <w:vAlign w:val="center"/>
            <w:hideMark/>
          </w:tcPr>
          <w:p w14:paraId="2F1E8C1C"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GCloud 10</w:t>
            </w:r>
          </w:p>
        </w:tc>
        <w:tc>
          <w:tcPr>
            <w:tcW w:w="1275" w:type="dxa"/>
            <w:tcBorders>
              <w:top w:val="nil"/>
              <w:left w:val="nil"/>
              <w:bottom w:val="single" w:sz="4" w:space="0" w:color="auto"/>
              <w:right w:val="single" w:sz="4" w:space="0" w:color="auto"/>
            </w:tcBorders>
            <w:shd w:val="clear" w:color="auto" w:fill="auto"/>
            <w:noWrap/>
            <w:vAlign w:val="center"/>
            <w:hideMark/>
          </w:tcPr>
          <w:p w14:paraId="41F1CA0A"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£273,000</w:t>
            </w:r>
          </w:p>
        </w:tc>
        <w:tc>
          <w:tcPr>
            <w:tcW w:w="1270" w:type="dxa"/>
            <w:tcBorders>
              <w:top w:val="nil"/>
              <w:left w:val="nil"/>
              <w:bottom w:val="single" w:sz="4" w:space="0" w:color="auto"/>
              <w:right w:val="single" w:sz="4" w:space="0" w:color="auto"/>
            </w:tcBorders>
            <w:shd w:val="clear" w:color="auto" w:fill="auto"/>
            <w:vAlign w:val="center"/>
            <w:hideMark/>
          </w:tcPr>
          <w:p w14:paraId="73E0C07D"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2Y +1+1</w:t>
            </w:r>
          </w:p>
        </w:tc>
      </w:tr>
      <w:tr w:rsidR="005F3A6E" w:rsidRPr="005F3A6E" w14:paraId="79E8CEE8"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DECCCDF"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Bricklaying Workshop - Glenrothes</w:t>
            </w:r>
          </w:p>
        </w:tc>
        <w:tc>
          <w:tcPr>
            <w:tcW w:w="993" w:type="dxa"/>
            <w:tcBorders>
              <w:top w:val="nil"/>
              <w:left w:val="nil"/>
              <w:bottom w:val="single" w:sz="4" w:space="0" w:color="auto"/>
              <w:right w:val="single" w:sz="4" w:space="0" w:color="auto"/>
            </w:tcBorders>
            <w:shd w:val="clear" w:color="auto" w:fill="FDE9D9" w:themeFill="accent6" w:themeFillTint="33"/>
            <w:noWrap/>
            <w:vAlign w:val="center"/>
            <w:hideMark/>
          </w:tcPr>
          <w:p w14:paraId="507C3817"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One-Off</w:t>
            </w:r>
          </w:p>
        </w:tc>
        <w:tc>
          <w:tcPr>
            <w:tcW w:w="2551" w:type="dxa"/>
            <w:tcBorders>
              <w:top w:val="nil"/>
              <w:left w:val="nil"/>
              <w:bottom w:val="single" w:sz="4" w:space="0" w:color="auto"/>
              <w:right w:val="single" w:sz="4" w:space="0" w:color="auto"/>
            </w:tcBorders>
            <w:shd w:val="clear" w:color="auto" w:fill="FDE9D9" w:themeFill="accent6" w:themeFillTint="33"/>
            <w:noWrap/>
            <w:vAlign w:val="center"/>
            <w:hideMark/>
          </w:tcPr>
          <w:p w14:paraId="4880A338"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Hatrick Bruce Ltd</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0A028585"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10/04/2019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1DC9018E"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22/04/2019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434D6DF1"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21/11/2019</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0C7F89BA"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to build end</w:t>
            </w:r>
          </w:p>
        </w:tc>
        <w:tc>
          <w:tcPr>
            <w:tcW w:w="1250" w:type="dxa"/>
            <w:tcBorders>
              <w:top w:val="nil"/>
              <w:left w:val="nil"/>
              <w:bottom w:val="single" w:sz="4" w:space="0" w:color="auto"/>
              <w:right w:val="single" w:sz="4" w:space="0" w:color="auto"/>
            </w:tcBorders>
            <w:shd w:val="clear" w:color="auto" w:fill="FDE9D9" w:themeFill="accent6" w:themeFillTint="33"/>
            <w:noWrap/>
            <w:vAlign w:val="center"/>
            <w:hideMark/>
          </w:tcPr>
          <w:p w14:paraId="13D34983"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 </w:t>
            </w:r>
          </w:p>
        </w:tc>
        <w:tc>
          <w:tcPr>
            <w:tcW w:w="1727" w:type="dxa"/>
            <w:tcBorders>
              <w:top w:val="nil"/>
              <w:left w:val="nil"/>
              <w:bottom w:val="single" w:sz="4" w:space="0" w:color="auto"/>
              <w:right w:val="single" w:sz="4" w:space="0" w:color="auto"/>
            </w:tcBorders>
            <w:shd w:val="clear" w:color="auto" w:fill="FDE9D9" w:themeFill="accent6" w:themeFillTint="33"/>
            <w:vAlign w:val="center"/>
            <w:hideMark/>
          </w:tcPr>
          <w:p w14:paraId="2BB7EF1F"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Quick Quotes - Tendered by Hardies</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4A5D4B82"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£802,584</w:t>
            </w:r>
          </w:p>
        </w:tc>
        <w:tc>
          <w:tcPr>
            <w:tcW w:w="1270" w:type="dxa"/>
            <w:tcBorders>
              <w:top w:val="nil"/>
              <w:left w:val="nil"/>
              <w:bottom w:val="single" w:sz="4" w:space="0" w:color="auto"/>
              <w:right w:val="single" w:sz="4" w:space="0" w:color="auto"/>
            </w:tcBorders>
            <w:shd w:val="clear" w:color="auto" w:fill="FDE9D9" w:themeFill="accent6" w:themeFillTint="33"/>
            <w:vAlign w:val="center"/>
            <w:hideMark/>
          </w:tcPr>
          <w:p w14:paraId="78268C7F"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 Year</w:t>
            </w:r>
          </w:p>
        </w:tc>
      </w:tr>
      <w:tr w:rsidR="005F3A6E" w:rsidRPr="005F3A6E" w14:paraId="0D1D34D1"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73569456"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Library Furniture (Stenton)</w:t>
            </w:r>
          </w:p>
        </w:tc>
        <w:tc>
          <w:tcPr>
            <w:tcW w:w="993" w:type="dxa"/>
            <w:tcBorders>
              <w:top w:val="nil"/>
              <w:left w:val="nil"/>
              <w:bottom w:val="single" w:sz="4" w:space="0" w:color="auto"/>
              <w:right w:val="single" w:sz="4" w:space="0" w:color="auto"/>
            </w:tcBorders>
            <w:shd w:val="clear" w:color="auto" w:fill="FDE9D9" w:themeFill="accent6" w:themeFillTint="33"/>
            <w:noWrap/>
            <w:vAlign w:val="center"/>
            <w:hideMark/>
          </w:tcPr>
          <w:p w14:paraId="5B85A366"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Recurring</w:t>
            </w:r>
          </w:p>
        </w:tc>
        <w:tc>
          <w:tcPr>
            <w:tcW w:w="2551" w:type="dxa"/>
            <w:tcBorders>
              <w:top w:val="nil"/>
              <w:left w:val="nil"/>
              <w:bottom w:val="single" w:sz="4" w:space="0" w:color="auto"/>
              <w:right w:val="single" w:sz="4" w:space="0" w:color="auto"/>
            </w:tcBorders>
            <w:shd w:val="clear" w:color="auto" w:fill="FDE9D9" w:themeFill="accent6" w:themeFillTint="33"/>
            <w:noWrap/>
            <w:vAlign w:val="center"/>
            <w:hideMark/>
          </w:tcPr>
          <w:p w14:paraId="30DA5925"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 xml:space="preserve">Claremont Office Furniture </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439AB928"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09/05/2019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21BE0FC5"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09/05/2019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136FC30C"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08/05/2022</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419A6BF7"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No</w:t>
            </w:r>
          </w:p>
        </w:tc>
        <w:tc>
          <w:tcPr>
            <w:tcW w:w="1250" w:type="dxa"/>
            <w:tcBorders>
              <w:top w:val="nil"/>
              <w:left w:val="nil"/>
              <w:bottom w:val="single" w:sz="4" w:space="0" w:color="auto"/>
              <w:right w:val="single" w:sz="4" w:space="0" w:color="auto"/>
            </w:tcBorders>
            <w:shd w:val="clear" w:color="auto" w:fill="FDE9D9" w:themeFill="accent6" w:themeFillTint="33"/>
            <w:noWrap/>
            <w:vAlign w:val="center"/>
            <w:hideMark/>
          </w:tcPr>
          <w:p w14:paraId="5C2CBCF1"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No</w:t>
            </w:r>
          </w:p>
        </w:tc>
        <w:tc>
          <w:tcPr>
            <w:tcW w:w="1727" w:type="dxa"/>
            <w:tcBorders>
              <w:top w:val="nil"/>
              <w:left w:val="nil"/>
              <w:bottom w:val="single" w:sz="4" w:space="0" w:color="auto"/>
              <w:right w:val="single" w:sz="4" w:space="0" w:color="auto"/>
            </w:tcBorders>
            <w:shd w:val="clear" w:color="auto" w:fill="FDE9D9" w:themeFill="accent6" w:themeFillTint="33"/>
            <w:vAlign w:val="center"/>
            <w:hideMark/>
          </w:tcPr>
          <w:p w14:paraId="3B595E11"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Mini Comp under APUC Framework</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6E7A76F5"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£67,857</w:t>
            </w:r>
          </w:p>
        </w:tc>
        <w:tc>
          <w:tcPr>
            <w:tcW w:w="1270" w:type="dxa"/>
            <w:tcBorders>
              <w:top w:val="nil"/>
              <w:left w:val="nil"/>
              <w:bottom w:val="single" w:sz="4" w:space="0" w:color="auto"/>
              <w:right w:val="single" w:sz="4" w:space="0" w:color="auto"/>
            </w:tcBorders>
            <w:shd w:val="clear" w:color="auto" w:fill="FDE9D9" w:themeFill="accent6" w:themeFillTint="33"/>
            <w:vAlign w:val="center"/>
            <w:hideMark/>
          </w:tcPr>
          <w:p w14:paraId="6B328B77"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3Y</w:t>
            </w:r>
          </w:p>
        </w:tc>
      </w:tr>
      <w:tr w:rsidR="005F3A6E" w:rsidRPr="005F3A6E" w14:paraId="548857D1" w14:textId="77777777" w:rsidTr="009F367E">
        <w:trPr>
          <w:trHeight w:val="65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47FEEA6"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Media Buying Services - Radio &amp; Newspapers</w:t>
            </w:r>
          </w:p>
        </w:tc>
        <w:tc>
          <w:tcPr>
            <w:tcW w:w="993" w:type="dxa"/>
            <w:tcBorders>
              <w:top w:val="nil"/>
              <w:left w:val="nil"/>
              <w:bottom w:val="single" w:sz="4" w:space="0" w:color="auto"/>
              <w:right w:val="single" w:sz="4" w:space="0" w:color="auto"/>
            </w:tcBorders>
            <w:shd w:val="clear" w:color="auto" w:fill="FDE9D9" w:themeFill="accent6" w:themeFillTint="33"/>
            <w:noWrap/>
            <w:vAlign w:val="center"/>
            <w:hideMark/>
          </w:tcPr>
          <w:p w14:paraId="2AF31D0A"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Recurring</w:t>
            </w:r>
          </w:p>
        </w:tc>
        <w:tc>
          <w:tcPr>
            <w:tcW w:w="2551" w:type="dxa"/>
            <w:tcBorders>
              <w:top w:val="nil"/>
              <w:left w:val="nil"/>
              <w:bottom w:val="single" w:sz="4" w:space="0" w:color="auto"/>
              <w:right w:val="single" w:sz="4" w:space="0" w:color="auto"/>
            </w:tcBorders>
            <w:shd w:val="clear" w:color="auto" w:fill="FDE9D9" w:themeFill="accent6" w:themeFillTint="33"/>
            <w:noWrap/>
            <w:vAlign w:val="center"/>
            <w:hideMark/>
          </w:tcPr>
          <w:p w14:paraId="4BADCE17"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Touchpoint Digital</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65C830CE"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10/05/2019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4C05309E"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13/05/2019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7E26F8CF"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12/05/2022</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38240E1E"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1Y</w:t>
            </w:r>
          </w:p>
        </w:tc>
        <w:tc>
          <w:tcPr>
            <w:tcW w:w="1250" w:type="dxa"/>
            <w:tcBorders>
              <w:top w:val="nil"/>
              <w:left w:val="nil"/>
              <w:bottom w:val="single" w:sz="4" w:space="0" w:color="auto"/>
              <w:right w:val="single" w:sz="4" w:space="0" w:color="auto"/>
            </w:tcBorders>
            <w:shd w:val="clear" w:color="auto" w:fill="FDE9D9" w:themeFill="accent6" w:themeFillTint="33"/>
            <w:noWrap/>
            <w:vAlign w:val="center"/>
            <w:hideMark/>
          </w:tcPr>
          <w:p w14:paraId="5A3E648C"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1Y</w:t>
            </w:r>
          </w:p>
        </w:tc>
        <w:tc>
          <w:tcPr>
            <w:tcW w:w="1727" w:type="dxa"/>
            <w:tcBorders>
              <w:top w:val="nil"/>
              <w:left w:val="nil"/>
              <w:bottom w:val="single" w:sz="4" w:space="0" w:color="auto"/>
              <w:right w:val="single" w:sz="4" w:space="0" w:color="auto"/>
            </w:tcBorders>
            <w:shd w:val="clear" w:color="auto" w:fill="FDE9D9" w:themeFill="accent6" w:themeFillTint="33"/>
            <w:vAlign w:val="center"/>
            <w:hideMark/>
          </w:tcPr>
          <w:p w14:paraId="26A42BEC"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Mini Comp under new SP Framework or Open tender - Above OJEU</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0335C724"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£353,777</w:t>
            </w:r>
          </w:p>
        </w:tc>
        <w:tc>
          <w:tcPr>
            <w:tcW w:w="1270" w:type="dxa"/>
            <w:tcBorders>
              <w:top w:val="nil"/>
              <w:left w:val="nil"/>
              <w:bottom w:val="single" w:sz="4" w:space="0" w:color="auto"/>
              <w:right w:val="single" w:sz="4" w:space="0" w:color="auto"/>
            </w:tcBorders>
            <w:shd w:val="clear" w:color="auto" w:fill="FDE9D9" w:themeFill="accent6" w:themeFillTint="33"/>
            <w:vAlign w:val="center"/>
            <w:hideMark/>
          </w:tcPr>
          <w:p w14:paraId="412571B7"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3Y +1+1</w:t>
            </w:r>
          </w:p>
        </w:tc>
      </w:tr>
      <w:tr w:rsidR="005F3A6E" w:rsidRPr="005F3A6E" w14:paraId="2B9E9FCD" w14:textId="77777777" w:rsidTr="005F3A6E">
        <w:trPr>
          <w:trHeight w:val="6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D9DD1B5"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Cleaning, Hygiene &amp; Waste Services</w:t>
            </w:r>
          </w:p>
        </w:tc>
        <w:tc>
          <w:tcPr>
            <w:tcW w:w="993" w:type="dxa"/>
            <w:tcBorders>
              <w:top w:val="nil"/>
              <w:left w:val="nil"/>
              <w:bottom w:val="single" w:sz="4" w:space="0" w:color="auto"/>
              <w:right w:val="single" w:sz="4" w:space="0" w:color="auto"/>
            </w:tcBorders>
            <w:shd w:val="clear" w:color="auto" w:fill="auto"/>
            <w:noWrap/>
            <w:vAlign w:val="center"/>
            <w:hideMark/>
          </w:tcPr>
          <w:p w14:paraId="7A82CBFD"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Recurring</w:t>
            </w:r>
          </w:p>
        </w:tc>
        <w:tc>
          <w:tcPr>
            <w:tcW w:w="2551" w:type="dxa"/>
            <w:tcBorders>
              <w:top w:val="nil"/>
              <w:left w:val="nil"/>
              <w:bottom w:val="single" w:sz="4" w:space="0" w:color="auto"/>
              <w:right w:val="single" w:sz="4" w:space="0" w:color="auto"/>
            </w:tcBorders>
            <w:shd w:val="clear" w:color="auto" w:fill="auto"/>
            <w:vAlign w:val="center"/>
            <w:hideMark/>
          </w:tcPr>
          <w:p w14:paraId="06D8B4CE"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Mitie Cleaning &amp; Environmental Services Limited</w:t>
            </w:r>
          </w:p>
        </w:tc>
        <w:tc>
          <w:tcPr>
            <w:tcW w:w="1134" w:type="dxa"/>
            <w:tcBorders>
              <w:top w:val="nil"/>
              <w:left w:val="nil"/>
              <w:bottom w:val="single" w:sz="4" w:space="0" w:color="auto"/>
              <w:right w:val="single" w:sz="4" w:space="0" w:color="auto"/>
            </w:tcBorders>
            <w:shd w:val="clear" w:color="auto" w:fill="auto"/>
            <w:noWrap/>
            <w:vAlign w:val="center"/>
            <w:hideMark/>
          </w:tcPr>
          <w:p w14:paraId="429CFB1B"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19/06/2019</w:t>
            </w:r>
          </w:p>
        </w:tc>
        <w:tc>
          <w:tcPr>
            <w:tcW w:w="1134" w:type="dxa"/>
            <w:tcBorders>
              <w:top w:val="nil"/>
              <w:left w:val="nil"/>
              <w:bottom w:val="single" w:sz="4" w:space="0" w:color="auto"/>
              <w:right w:val="single" w:sz="4" w:space="0" w:color="auto"/>
            </w:tcBorders>
            <w:shd w:val="clear" w:color="auto" w:fill="auto"/>
            <w:noWrap/>
            <w:vAlign w:val="center"/>
            <w:hideMark/>
          </w:tcPr>
          <w:p w14:paraId="1B5A2476"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01/08/2019</w:t>
            </w:r>
          </w:p>
        </w:tc>
        <w:tc>
          <w:tcPr>
            <w:tcW w:w="1134" w:type="dxa"/>
            <w:tcBorders>
              <w:top w:val="nil"/>
              <w:left w:val="nil"/>
              <w:bottom w:val="single" w:sz="4" w:space="0" w:color="auto"/>
              <w:right w:val="single" w:sz="4" w:space="0" w:color="auto"/>
            </w:tcBorders>
            <w:shd w:val="clear" w:color="auto" w:fill="auto"/>
            <w:noWrap/>
            <w:vAlign w:val="center"/>
            <w:hideMark/>
          </w:tcPr>
          <w:p w14:paraId="6C357AB0"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31/07/2024</w:t>
            </w:r>
          </w:p>
        </w:tc>
        <w:tc>
          <w:tcPr>
            <w:tcW w:w="1276" w:type="dxa"/>
            <w:tcBorders>
              <w:top w:val="nil"/>
              <w:left w:val="nil"/>
              <w:bottom w:val="single" w:sz="4" w:space="0" w:color="auto"/>
              <w:right w:val="single" w:sz="4" w:space="0" w:color="auto"/>
            </w:tcBorders>
            <w:shd w:val="clear" w:color="auto" w:fill="auto"/>
            <w:noWrap/>
            <w:vAlign w:val="center"/>
            <w:hideMark/>
          </w:tcPr>
          <w:p w14:paraId="5AB09823"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3x 1Y</w:t>
            </w:r>
          </w:p>
        </w:tc>
        <w:tc>
          <w:tcPr>
            <w:tcW w:w="1250" w:type="dxa"/>
            <w:tcBorders>
              <w:top w:val="nil"/>
              <w:left w:val="nil"/>
              <w:bottom w:val="single" w:sz="4" w:space="0" w:color="auto"/>
              <w:right w:val="single" w:sz="4" w:space="0" w:color="auto"/>
            </w:tcBorders>
            <w:shd w:val="clear" w:color="auto" w:fill="auto"/>
            <w:noWrap/>
            <w:vAlign w:val="center"/>
            <w:hideMark/>
          </w:tcPr>
          <w:p w14:paraId="43C96DA0"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w:t>
            </w:r>
          </w:p>
        </w:tc>
        <w:tc>
          <w:tcPr>
            <w:tcW w:w="1727" w:type="dxa"/>
            <w:tcBorders>
              <w:top w:val="nil"/>
              <w:left w:val="nil"/>
              <w:bottom w:val="single" w:sz="4" w:space="0" w:color="auto"/>
              <w:right w:val="single" w:sz="4" w:space="0" w:color="auto"/>
            </w:tcBorders>
            <w:shd w:val="clear" w:color="auto" w:fill="auto"/>
            <w:vAlign w:val="center"/>
            <w:hideMark/>
          </w:tcPr>
          <w:p w14:paraId="217F7715"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Local Tender - Above OJEU or mini competition under national framework</w:t>
            </w:r>
          </w:p>
        </w:tc>
        <w:tc>
          <w:tcPr>
            <w:tcW w:w="1275" w:type="dxa"/>
            <w:tcBorders>
              <w:top w:val="nil"/>
              <w:left w:val="nil"/>
              <w:bottom w:val="single" w:sz="4" w:space="0" w:color="auto"/>
              <w:right w:val="single" w:sz="4" w:space="0" w:color="auto"/>
            </w:tcBorders>
            <w:shd w:val="clear" w:color="auto" w:fill="auto"/>
            <w:noWrap/>
            <w:vAlign w:val="center"/>
            <w:hideMark/>
          </w:tcPr>
          <w:p w14:paraId="32081FF2"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£7,000,000</w:t>
            </w:r>
          </w:p>
        </w:tc>
        <w:tc>
          <w:tcPr>
            <w:tcW w:w="1270" w:type="dxa"/>
            <w:tcBorders>
              <w:top w:val="nil"/>
              <w:left w:val="nil"/>
              <w:bottom w:val="single" w:sz="4" w:space="0" w:color="auto"/>
              <w:right w:val="single" w:sz="4" w:space="0" w:color="auto"/>
            </w:tcBorders>
            <w:shd w:val="clear" w:color="auto" w:fill="auto"/>
            <w:vAlign w:val="center"/>
            <w:hideMark/>
          </w:tcPr>
          <w:p w14:paraId="7CBE4D0B"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5Y +1+1+1</w:t>
            </w:r>
          </w:p>
        </w:tc>
      </w:tr>
      <w:tr w:rsidR="005F3A6E" w:rsidRPr="005F3A6E" w14:paraId="52A771C3"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7F65383C"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Fuel Cards</w:t>
            </w:r>
          </w:p>
        </w:tc>
        <w:tc>
          <w:tcPr>
            <w:tcW w:w="993" w:type="dxa"/>
            <w:tcBorders>
              <w:top w:val="nil"/>
              <w:left w:val="nil"/>
              <w:bottom w:val="single" w:sz="4" w:space="0" w:color="auto"/>
              <w:right w:val="single" w:sz="4" w:space="0" w:color="auto"/>
            </w:tcBorders>
            <w:shd w:val="clear" w:color="auto" w:fill="FDE9D9" w:themeFill="accent6" w:themeFillTint="33"/>
            <w:noWrap/>
            <w:vAlign w:val="center"/>
            <w:hideMark/>
          </w:tcPr>
          <w:p w14:paraId="692B61E9"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Recurring</w:t>
            </w:r>
          </w:p>
        </w:tc>
        <w:tc>
          <w:tcPr>
            <w:tcW w:w="2551" w:type="dxa"/>
            <w:tcBorders>
              <w:top w:val="nil"/>
              <w:left w:val="nil"/>
              <w:bottom w:val="single" w:sz="4" w:space="0" w:color="auto"/>
              <w:right w:val="single" w:sz="4" w:space="0" w:color="auto"/>
            </w:tcBorders>
            <w:shd w:val="clear" w:color="auto" w:fill="FDE9D9" w:themeFill="accent6" w:themeFillTint="33"/>
            <w:noWrap/>
            <w:vAlign w:val="center"/>
            <w:hideMark/>
          </w:tcPr>
          <w:p w14:paraId="40581B42"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Allstar Business Solutions</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0F1A973C"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26/06/2019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0A288DA0"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01/08/2019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50CDE8C6"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31/07/2021</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0667CFDF"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 Year</w:t>
            </w:r>
          </w:p>
        </w:tc>
        <w:tc>
          <w:tcPr>
            <w:tcW w:w="1250" w:type="dxa"/>
            <w:tcBorders>
              <w:top w:val="nil"/>
              <w:left w:val="nil"/>
              <w:bottom w:val="single" w:sz="4" w:space="0" w:color="auto"/>
              <w:right w:val="single" w:sz="4" w:space="0" w:color="auto"/>
            </w:tcBorders>
            <w:shd w:val="clear" w:color="auto" w:fill="FDE9D9" w:themeFill="accent6" w:themeFillTint="33"/>
            <w:noWrap/>
            <w:vAlign w:val="center"/>
            <w:hideMark/>
          </w:tcPr>
          <w:p w14:paraId="579E4C9E"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 Year</w:t>
            </w:r>
          </w:p>
        </w:tc>
        <w:tc>
          <w:tcPr>
            <w:tcW w:w="1727" w:type="dxa"/>
            <w:tcBorders>
              <w:top w:val="nil"/>
              <w:left w:val="nil"/>
              <w:bottom w:val="single" w:sz="4" w:space="0" w:color="auto"/>
              <w:right w:val="single" w:sz="4" w:space="0" w:color="auto"/>
            </w:tcBorders>
            <w:shd w:val="clear" w:color="auto" w:fill="FDE9D9" w:themeFill="accent6" w:themeFillTint="33"/>
            <w:vAlign w:val="center"/>
            <w:hideMark/>
          </w:tcPr>
          <w:p w14:paraId="6EEE227C"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Direct award under CCS Framework</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40ADEE20"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£100,000</w:t>
            </w:r>
          </w:p>
        </w:tc>
        <w:tc>
          <w:tcPr>
            <w:tcW w:w="1270" w:type="dxa"/>
            <w:tcBorders>
              <w:top w:val="nil"/>
              <w:left w:val="nil"/>
              <w:bottom w:val="single" w:sz="4" w:space="0" w:color="auto"/>
              <w:right w:val="single" w:sz="4" w:space="0" w:color="auto"/>
            </w:tcBorders>
            <w:shd w:val="clear" w:color="auto" w:fill="FDE9D9" w:themeFill="accent6" w:themeFillTint="33"/>
            <w:vAlign w:val="center"/>
            <w:hideMark/>
          </w:tcPr>
          <w:p w14:paraId="6B951DDC"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2Y +1</w:t>
            </w:r>
          </w:p>
        </w:tc>
      </w:tr>
      <w:tr w:rsidR="005F3A6E" w:rsidRPr="005F3A6E" w14:paraId="1B29094C" w14:textId="77777777" w:rsidTr="005F3A6E">
        <w:trPr>
          <w:trHeight w:val="6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CC434F5"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Mechanical &amp; Electrical Services</w:t>
            </w:r>
          </w:p>
        </w:tc>
        <w:tc>
          <w:tcPr>
            <w:tcW w:w="993" w:type="dxa"/>
            <w:tcBorders>
              <w:top w:val="nil"/>
              <w:left w:val="nil"/>
              <w:bottom w:val="single" w:sz="4" w:space="0" w:color="auto"/>
              <w:right w:val="single" w:sz="4" w:space="0" w:color="auto"/>
            </w:tcBorders>
            <w:shd w:val="clear" w:color="auto" w:fill="auto"/>
            <w:noWrap/>
            <w:vAlign w:val="center"/>
            <w:hideMark/>
          </w:tcPr>
          <w:p w14:paraId="0E308328"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Recurring</w:t>
            </w:r>
          </w:p>
        </w:tc>
        <w:tc>
          <w:tcPr>
            <w:tcW w:w="2551" w:type="dxa"/>
            <w:tcBorders>
              <w:top w:val="nil"/>
              <w:left w:val="nil"/>
              <w:bottom w:val="single" w:sz="4" w:space="0" w:color="auto"/>
              <w:right w:val="single" w:sz="4" w:space="0" w:color="auto"/>
            </w:tcBorders>
            <w:shd w:val="clear" w:color="auto" w:fill="auto"/>
            <w:noWrap/>
            <w:vAlign w:val="center"/>
            <w:hideMark/>
          </w:tcPr>
          <w:p w14:paraId="76245B96"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Atalian Servest AMK Ltd</w:t>
            </w:r>
          </w:p>
        </w:tc>
        <w:tc>
          <w:tcPr>
            <w:tcW w:w="1134" w:type="dxa"/>
            <w:tcBorders>
              <w:top w:val="nil"/>
              <w:left w:val="nil"/>
              <w:bottom w:val="single" w:sz="4" w:space="0" w:color="auto"/>
              <w:right w:val="single" w:sz="4" w:space="0" w:color="auto"/>
            </w:tcBorders>
            <w:shd w:val="clear" w:color="auto" w:fill="auto"/>
            <w:noWrap/>
            <w:vAlign w:val="center"/>
            <w:hideMark/>
          </w:tcPr>
          <w:p w14:paraId="6BDA8353"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30/07/2019</w:t>
            </w:r>
          </w:p>
        </w:tc>
        <w:tc>
          <w:tcPr>
            <w:tcW w:w="1134" w:type="dxa"/>
            <w:tcBorders>
              <w:top w:val="nil"/>
              <w:left w:val="nil"/>
              <w:bottom w:val="single" w:sz="4" w:space="0" w:color="auto"/>
              <w:right w:val="single" w:sz="4" w:space="0" w:color="auto"/>
            </w:tcBorders>
            <w:shd w:val="clear" w:color="auto" w:fill="auto"/>
            <w:noWrap/>
            <w:vAlign w:val="center"/>
            <w:hideMark/>
          </w:tcPr>
          <w:p w14:paraId="38ECEE7B"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01/08/2019</w:t>
            </w:r>
          </w:p>
        </w:tc>
        <w:tc>
          <w:tcPr>
            <w:tcW w:w="1134" w:type="dxa"/>
            <w:tcBorders>
              <w:top w:val="nil"/>
              <w:left w:val="nil"/>
              <w:bottom w:val="single" w:sz="4" w:space="0" w:color="auto"/>
              <w:right w:val="single" w:sz="4" w:space="0" w:color="auto"/>
            </w:tcBorders>
            <w:shd w:val="clear" w:color="auto" w:fill="auto"/>
            <w:noWrap/>
            <w:vAlign w:val="center"/>
            <w:hideMark/>
          </w:tcPr>
          <w:p w14:paraId="7485AABD"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31/07/2023</w:t>
            </w:r>
          </w:p>
        </w:tc>
        <w:tc>
          <w:tcPr>
            <w:tcW w:w="1276" w:type="dxa"/>
            <w:tcBorders>
              <w:top w:val="nil"/>
              <w:left w:val="nil"/>
              <w:bottom w:val="single" w:sz="4" w:space="0" w:color="auto"/>
              <w:right w:val="single" w:sz="4" w:space="0" w:color="auto"/>
            </w:tcBorders>
            <w:shd w:val="clear" w:color="auto" w:fill="auto"/>
            <w:noWrap/>
            <w:vAlign w:val="center"/>
            <w:hideMark/>
          </w:tcPr>
          <w:p w14:paraId="46F40E7E"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4x 1Y</w:t>
            </w:r>
          </w:p>
        </w:tc>
        <w:tc>
          <w:tcPr>
            <w:tcW w:w="1250" w:type="dxa"/>
            <w:tcBorders>
              <w:top w:val="nil"/>
              <w:left w:val="nil"/>
              <w:bottom w:val="single" w:sz="4" w:space="0" w:color="auto"/>
              <w:right w:val="single" w:sz="4" w:space="0" w:color="auto"/>
            </w:tcBorders>
            <w:shd w:val="clear" w:color="auto" w:fill="auto"/>
            <w:noWrap/>
            <w:vAlign w:val="center"/>
            <w:hideMark/>
          </w:tcPr>
          <w:p w14:paraId="1BDCDF1A"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 </w:t>
            </w:r>
          </w:p>
        </w:tc>
        <w:tc>
          <w:tcPr>
            <w:tcW w:w="1727" w:type="dxa"/>
            <w:tcBorders>
              <w:top w:val="nil"/>
              <w:left w:val="nil"/>
              <w:bottom w:val="single" w:sz="4" w:space="0" w:color="auto"/>
              <w:right w:val="single" w:sz="4" w:space="0" w:color="auto"/>
            </w:tcBorders>
            <w:shd w:val="clear" w:color="auto" w:fill="auto"/>
            <w:vAlign w:val="center"/>
            <w:hideMark/>
          </w:tcPr>
          <w:p w14:paraId="0367AE6F"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Local Tender - Above OJEU or mini competition under national framework</w:t>
            </w:r>
          </w:p>
        </w:tc>
        <w:tc>
          <w:tcPr>
            <w:tcW w:w="1275" w:type="dxa"/>
            <w:tcBorders>
              <w:top w:val="nil"/>
              <w:left w:val="nil"/>
              <w:bottom w:val="single" w:sz="4" w:space="0" w:color="auto"/>
              <w:right w:val="single" w:sz="4" w:space="0" w:color="auto"/>
            </w:tcBorders>
            <w:shd w:val="clear" w:color="auto" w:fill="auto"/>
            <w:noWrap/>
            <w:vAlign w:val="center"/>
            <w:hideMark/>
          </w:tcPr>
          <w:p w14:paraId="3B9B7E77" w14:textId="77777777" w:rsidR="005F3A6E" w:rsidRPr="005F3A6E" w:rsidRDefault="005F3A6E" w:rsidP="005F3A6E">
            <w:pPr>
              <w:jc w:val="cente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£1,690,280</w:t>
            </w:r>
          </w:p>
        </w:tc>
        <w:tc>
          <w:tcPr>
            <w:tcW w:w="1270" w:type="dxa"/>
            <w:tcBorders>
              <w:top w:val="nil"/>
              <w:left w:val="nil"/>
              <w:bottom w:val="single" w:sz="4" w:space="0" w:color="auto"/>
              <w:right w:val="single" w:sz="4" w:space="0" w:color="auto"/>
            </w:tcBorders>
            <w:shd w:val="clear" w:color="auto" w:fill="auto"/>
            <w:vAlign w:val="center"/>
            <w:hideMark/>
          </w:tcPr>
          <w:p w14:paraId="574F602A" w14:textId="77777777" w:rsidR="005F3A6E" w:rsidRPr="005F3A6E" w:rsidRDefault="005F3A6E" w:rsidP="005F3A6E">
            <w:pPr>
              <w:rPr>
                <w:rFonts w:ascii="Arial" w:eastAsia="Times New Roman" w:hAnsi="Arial" w:cs="Arial"/>
                <w:bCs/>
                <w:color w:val="000000"/>
                <w:sz w:val="16"/>
                <w:szCs w:val="16"/>
                <w:lang w:eastAsia="en-GB"/>
              </w:rPr>
            </w:pPr>
            <w:r w:rsidRPr="005F3A6E">
              <w:rPr>
                <w:rFonts w:ascii="Arial" w:eastAsia="Times New Roman" w:hAnsi="Arial" w:cs="Arial"/>
                <w:bCs/>
                <w:color w:val="000000"/>
                <w:sz w:val="16"/>
                <w:szCs w:val="16"/>
                <w:lang w:eastAsia="en-GB"/>
              </w:rPr>
              <w:t>4Y +1+1+1+1</w:t>
            </w:r>
          </w:p>
        </w:tc>
      </w:tr>
    </w:tbl>
    <w:p w14:paraId="10565A84" w14:textId="77777777" w:rsidR="004E1A11" w:rsidRDefault="009C161F" w:rsidP="0000742A">
      <w:pPr>
        <w:ind w:left="-284"/>
        <w:rPr>
          <w:rFonts w:ascii="Arial" w:hAnsi="Arial" w:cs="Arial"/>
          <w:color w:val="000000"/>
          <w:sz w:val="24"/>
          <w:szCs w:val="24"/>
        </w:rPr>
      </w:pPr>
      <w:r>
        <w:rPr>
          <w:rFonts w:ascii="Arial" w:hAnsi="Arial" w:cs="Arial"/>
          <w:b/>
          <w:color w:val="000000"/>
          <w:sz w:val="24"/>
          <w:szCs w:val="24"/>
        </w:rPr>
        <w:t xml:space="preserve"> </w:t>
      </w:r>
    </w:p>
    <w:p w14:paraId="5BDB2C61" w14:textId="77777777" w:rsidR="007107E9" w:rsidRDefault="007107E9" w:rsidP="004E1A11">
      <w:pPr>
        <w:rPr>
          <w:rFonts w:ascii="Arial" w:hAnsi="Arial" w:cs="Arial"/>
          <w:color w:val="000000"/>
          <w:sz w:val="24"/>
          <w:szCs w:val="24"/>
        </w:rPr>
      </w:pPr>
    </w:p>
    <w:p w14:paraId="02426873" w14:textId="77777777" w:rsidR="009F367E" w:rsidRPr="00F42F99" w:rsidRDefault="009F367E" w:rsidP="009F367E">
      <w:pPr>
        <w:rPr>
          <w:rFonts w:ascii="Arial" w:hAnsi="Arial" w:cs="Arial"/>
          <w:color w:val="000000"/>
          <w:sz w:val="24"/>
          <w:szCs w:val="24"/>
        </w:rPr>
      </w:pPr>
      <w:r w:rsidRPr="00F42F99">
        <w:rPr>
          <w:rFonts w:ascii="Arial" w:hAnsi="Arial" w:cs="Arial"/>
          <w:color w:val="000000"/>
          <w:sz w:val="24"/>
          <w:szCs w:val="24"/>
        </w:rPr>
        <w:t>Note - Highlight denotes Supplier is SME</w:t>
      </w:r>
    </w:p>
    <w:p w14:paraId="48ADA3C6" w14:textId="77777777" w:rsidR="004E1A11" w:rsidRDefault="004E1A11" w:rsidP="004E1A11">
      <w:pPr>
        <w:rPr>
          <w:rFonts w:ascii="Arial" w:hAnsi="Arial" w:cs="Arial"/>
          <w:color w:val="000000"/>
          <w:sz w:val="24"/>
          <w:szCs w:val="24"/>
        </w:rPr>
      </w:pPr>
    </w:p>
    <w:p w14:paraId="4870ABE9" w14:textId="77777777" w:rsidR="0033201E" w:rsidRDefault="0033201E" w:rsidP="004E1A11">
      <w:pPr>
        <w:rPr>
          <w:rFonts w:ascii="Arial" w:hAnsi="Arial" w:cs="Arial"/>
          <w:color w:val="000000"/>
          <w:sz w:val="24"/>
          <w:szCs w:val="24"/>
        </w:rPr>
      </w:pPr>
    </w:p>
    <w:p w14:paraId="257FF757" w14:textId="77777777" w:rsidR="0033201E" w:rsidRDefault="0033201E" w:rsidP="004E1A11">
      <w:pPr>
        <w:rPr>
          <w:rFonts w:ascii="Arial" w:hAnsi="Arial" w:cs="Arial"/>
          <w:color w:val="000000"/>
          <w:sz w:val="24"/>
          <w:szCs w:val="24"/>
        </w:rPr>
      </w:pPr>
    </w:p>
    <w:p w14:paraId="39409B73" w14:textId="77777777" w:rsidR="0033201E" w:rsidRDefault="0033201E" w:rsidP="005F3A6E">
      <w:pPr>
        <w:rPr>
          <w:rFonts w:ascii="Arial" w:hAnsi="Arial" w:cs="Arial"/>
          <w:b/>
          <w:color w:val="000000"/>
          <w:sz w:val="24"/>
          <w:szCs w:val="24"/>
        </w:rPr>
      </w:pPr>
      <w:r w:rsidRPr="0033201E">
        <w:rPr>
          <w:rFonts w:ascii="Arial" w:hAnsi="Arial" w:cs="Arial"/>
          <w:b/>
          <w:color w:val="000000"/>
          <w:sz w:val="24"/>
          <w:szCs w:val="24"/>
        </w:rPr>
        <w:t xml:space="preserve">Non-Regulated Procurement </w:t>
      </w:r>
      <w:r w:rsidR="009C161F">
        <w:rPr>
          <w:rFonts w:ascii="Arial" w:hAnsi="Arial" w:cs="Arial"/>
          <w:b/>
          <w:color w:val="000000"/>
          <w:sz w:val="24"/>
          <w:szCs w:val="24"/>
        </w:rPr>
        <w:t xml:space="preserve">1 August 2018 to 31 July </w:t>
      </w:r>
      <w:r w:rsidRPr="0033201E">
        <w:rPr>
          <w:rFonts w:ascii="Arial" w:hAnsi="Arial" w:cs="Arial"/>
          <w:b/>
          <w:color w:val="000000"/>
          <w:sz w:val="24"/>
          <w:szCs w:val="24"/>
        </w:rPr>
        <w:t xml:space="preserve">2018 </w:t>
      </w:r>
    </w:p>
    <w:p w14:paraId="7E985241" w14:textId="77777777" w:rsidR="005F3A6E" w:rsidRDefault="005F3A6E" w:rsidP="005F3A6E">
      <w:pPr>
        <w:rPr>
          <w:rFonts w:ascii="Arial" w:hAnsi="Arial" w:cs="Arial"/>
          <w:b/>
          <w:color w:val="000000"/>
          <w:sz w:val="24"/>
          <w:szCs w:val="24"/>
        </w:rPr>
      </w:pPr>
    </w:p>
    <w:tbl>
      <w:tblPr>
        <w:tblW w:w="16169" w:type="dxa"/>
        <w:tblInd w:w="-714" w:type="dxa"/>
        <w:tblLayout w:type="fixed"/>
        <w:tblLook w:val="04A0" w:firstRow="1" w:lastRow="0" w:firstColumn="1" w:lastColumn="0" w:noHBand="0" w:noVBand="1"/>
      </w:tblPr>
      <w:tblGrid>
        <w:gridCol w:w="2410"/>
        <w:gridCol w:w="1094"/>
        <w:gridCol w:w="2450"/>
        <w:gridCol w:w="1134"/>
        <w:gridCol w:w="1134"/>
        <w:gridCol w:w="1134"/>
        <w:gridCol w:w="1276"/>
        <w:gridCol w:w="1276"/>
        <w:gridCol w:w="1701"/>
        <w:gridCol w:w="1275"/>
        <w:gridCol w:w="1285"/>
      </w:tblGrid>
      <w:tr w:rsidR="005F3A6E" w:rsidRPr="005F3A6E" w14:paraId="360300C2" w14:textId="77777777" w:rsidTr="005F3A6E">
        <w:trPr>
          <w:trHeight w:val="933"/>
        </w:trPr>
        <w:tc>
          <w:tcPr>
            <w:tcW w:w="2410" w:type="dxa"/>
            <w:tcBorders>
              <w:top w:val="single" w:sz="4" w:space="0" w:color="auto"/>
              <w:left w:val="single" w:sz="4" w:space="0" w:color="auto"/>
              <w:bottom w:val="single" w:sz="4" w:space="0" w:color="auto"/>
              <w:right w:val="single" w:sz="4" w:space="0" w:color="auto"/>
            </w:tcBorders>
            <w:shd w:val="clear" w:color="000000" w:fill="D9D9D9"/>
            <w:hideMark/>
          </w:tcPr>
          <w:p w14:paraId="349892C2"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Project</w:t>
            </w:r>
          </w:p>
        </w:tc>
        <w:tc>
          <w:tcPr>
            <w:tcW w:w="1094" w:type="dxa"/>
            <w:tcBorders>
              <w:top w:val="single" w:sz="4" w:space="0" w:color="auto"/>
              <w:left w:val="nil"/>
              <w:bottom w:val="single" w:sz="4" w:space="0" w:color="auto"/>
              <w:right w:val="single" w:sz="4" w:space="0" w:color="auto"/>
            </w:tcBorders>
            <w:shd w:val="clear" w:color="000000" w:fill="D9D9D9"/>
            <w:hideMark/>
          </w:tcPr>
          <w:p w14:paraId="5C42DBCA"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Requirement</w:t>
            </w:r>
          </w:p>
        </w:tc>
        <w:tc>
          <w:tcPr>
            <w:tcW w:w="2450" w:type="dxa"/>
            <w:tcBorders>
              <w:top w:val="single" w:sz="4" w:space="0" w:color="auto"/>
              <w:left w:val="nil"/>
              <w:bottom w:val="single" w:sz="4" w:space="0" w:color="auto"/>
              <w:right w:val="single" w:sz="4" w:space="0" w:color="auto"/>
            </w:tcBorders>
            <w:shd w:val="clear" w:color="000000" w:fill="D9D9D9"/>
            <w:hideMark/>
          </w:tcPr>
          <w:p w14:paraId="0BF6C0E2"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Successful Supplier</w:t>
            </w:r>
          </w:p>
        </w:tc>
        <w:tc>
          <w:tcPr>
            <w:tcW w:w="1134" w:type="dxa"/>
            <w:tcBorders>
              <w:top w:val="single" w:sz="4" w:space="0" w:color="auto"/>
              <w:left w:val="nil"/>
              <w:bottom w:val="single" w:sz="4" w:space="0" w:color="auto"/>
              <w:right w:val="single" w:sz="4" w:space="0" w:color="auto"/>
            </w:tcBorders>
            <w:shd w:val="clear" w:color="000000" w:fill="D9D9D9"/>
            <w:hideMark/>
          </w:tcPr>
          <w:p w14:paraId="1452522E"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Award Date</w:t>
            </w:r>
          </w:p>
        </w:tc>
        <w:tc>
          <w:tcPr>
            <w:tcW w:w="1134" w:type="dxa"/>
            <w:tcBorders>
              <w:top w:val="single" w:sz="4" w:space="0" w:color="auto"/>
              <w:left w:val="nil"/>
              <w:bottom w:val="single" w:sz="4" w:space="0" w:color="auto"/>
              <w:right w:val="single" w:sz="4" w:space="0" w:color="auto"/>
            </w:tcBorders>
            <w:shd w:val="clear" w:color="000000" w:fill="D9D9D9"/>
            <w:hideMark/>
          </w:tcPr>
          <w:p w14:paraId="35276B67"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Contract Start Date</w:t>
            </w:r>
          </w:p>
        </w:tc>
        <w:tc>
          <w:tcPr>
            <w:tcW w:w="1134" w:type="dxa"/>
            <w:tcBorders>
              <w:top w:val="single" w:sz="4" w:space="0" w:color="auto"/>
              <w:left w:val="nil"/>
              <w:bottom w:val="single" w:sz="4" w:space="0" w:color="auto"/>
              <w:right w:val="single" w:sz="4" w:space="0" w:color="auto"/>
            </w:tcBorders>
            <w:shd w:val="clear" w:color="000000" w:fill="D9D9D9"/>
            <w:hideMark/>
          </w:tcPr>
          <w:p w14:paraId="44502D34"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Contract End Date</w:t>
            </w:r>
          </w:p>
        </w:tc>
        <w:tc>
          <w:tcPr>
            <w:tcW w:w="1276" w:type="dxa"/>
            <w:tcBorders>
              <w:top w:val="single" w:sz="4" w:space="0" w:color="auto"/>
              <w:left w:val="nil"/>
              <w:bottom w:val="single" w:sz="4" w:space="0" w:color="auto"/>
              <w:right w:val="single" w:sz="4" w:space="0" w:color="auto"/>
            </w:tcBorders>
            <w:shd w:val="clear" w:color="000000" w:fill="D9D9D9"/>
            <w:hideMark/>
          </w:tcPr>
          <w:p w14:paraId="52E2F51D"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Extension 1</w:t>
            </w:r>
          </w:p>
        </w:tc>
        <w:tc>
          <w:tcPr>
            <w:tcW w:w="1276" w:type="dxa"/>
            <w:tcBorders>
              <w:top w:val="single" w:sz="4" w:space="0" w:color="auto"/>
              <w:left w:val="nil"/>
              <w:bottom w:val="single" w:sz="4" w:space="0" w:color="auto"/>
              <w:right w:val="single" w:sz="4" w:space="0" w:color="auto"/>
            </w:tcBorders>
            <w:shd w:val="clear" w:color="000000" w:fill="D9D9D9"/>
            <w:hideMark/>
          </w:tcPr>
          <w:p w14:paraId="67E22F7A"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Extension 2</w:t>
            </w:r>
          </w:p>
        </w:tc>
        <w:tc>
          <w:tcPr>
            <w:tcW w:w="1701" w:type="dxa"/>
            <w:tcBorders>
              <w:top w:val="single" w:sz="4" w:space="0" w:color="auto"/>
              <w:left w:val="nil"/>
              <w:bottom w:val="single" w:sz="4" w:space="0" w:color="auto"/>
              <w:right w:val="single" w:sz="4" w:space="0" w:color="auto"/>
            </w:tcBorders>
            <w:shd w:val="clear" w:color="000000" w:fill="D9D9D9"/>
            <w:hideMark/>
          </w:tcPr>
          <w:p w14:paraId="6B444245"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Procurement Route</w:t>
            </w:r>
          </w:p>
        </w:tc>
        <w:tc>
          <w:tcPr>
            <w:tcW w:w="1275" w:type="dxa"/>
            <w:tcBorders>
              <w:top w:val="single" w:sz="4" w:space="0" w:color="auto"/>
              <w:left w:val="nil"/>
              <w:bottom w:val="single" w:sz="4" w:space="0" w:color="auto"/>
              <w:right w:val="single" w:sz="4" w:space="0" w:color="auto"/>
            </w:tcBorders>
            <w:shd w:val="clear" w:color="000000" w:fill="D9D9D9"/>
            <w:hideMark/>
          </w:tcPr>
          <w:p w14:paraId="34AF40EF"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Estimated Total Contract Value</w:t>
            </w:r>
          </w:p>
        </w:tc>
        <w:tc>
          <w:tcPr>
            <w:tcW w:w="1285" w:type="dxa"/>
            <w:tcBorders>
              <w:top w:val="single" w:sz="4" w:space="0" w:color="auto"/>
              <w:left w:val="nil"/>
              <w:bottom w:val="single" w:sz="4" w:space="0" w:color="auto"/>
              <w:right w:val="single" w:sz="4" w:space="0" w:color="auto"/>
            </w:tcBorders>
            <w:shd w:val="clear" w:color="000000" w:fill="D9D9D9"/>
            <w:hideMark/>
          </w:tcPr>
          <w:p w14:paraId="425AF202" w14:textId="77777777" w:rsidR="005F3A6E" w:rsidRPr="005F3A6E" w:rsidRDefault="005F3A6E" w:rsidP="005F3A6E">
            <w:pPr>
              <w:rPr>
                <w:rFonts w:ascii="Arial" w:eastAsia="Times New Roman" w:hAnsi="Arial" w:cs="Arial"/>
                <w:b/>
                <w:bCs/>
                <w:color w:val="000000"/>
                <w:sz w:val="18"/>
                <w:szCs w:val="18"/>
                <w:lang w:eastAsia="en-GB"/>
              </w:rPr>
            </w:pPr>
            <w:r w:rsidRPr="005F3A6E">
              <w:rPr>
                <w:rFonts w:ascii="Arial" w:eastAsia="Times New Roman" w:hAnsi="Arial" w:cs="Arial"/>
                <w:b/>
                <w:bCs/>
                <w:color w:val="000000"/>
                <w:sz w:val="18"/>
                <w:szCs w:val="18"/>
                <w:lang w:eastAsia="en-GB"/>
              </w:rPr>
              <w:t>Contract Duration</w:t>
            </w:r>
          </w:p>
        </w:tc>
      </w:tr>
      <w:tr w:rsidR="005F3A6E" w:rsidRPr="005F3A6E" w14:paraId="1A2802A6" w14:textId="77777777" w:rsidTr="005F3A6E">
        <w:trPr>
          <w:trHeight w:val="43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C40D7A3"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Electricity Metering Services</w:t>
            </w:r>
          </w:p>
        </w:tc>
        <w:tc>
          <w:tcPr>
            <w:tcW w:w="1094" w:type="dxa"/>
            <w:tcBorders>
              <w:top w:val="nil"/>
              <w:left w:val="nil"/>
              <w:bottom w:val="single" w:sz="4" w:space="0" w:color="auto"/>
              <w:right w:val="single" w:sz="4" w:space="0" w:color="auto"/>
            </w:tcBorders>
            <w:shd w:val="clear" w:color="auto" w:fill="auto"/>
            <w:noWrap/>
            <w:vAlign w:val="center"/>
            <w:hideMark/>
          </w:tcPr>
          <w:p w14:paraId="4E9D54CA"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auto"/>
            <w:noWrap/>
            <w:vAlign w:val="center"/>
            <w:hideMark/>
          </w:tcPr>
          <w:p w14:paraId="04CABBA7"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SMS Plc</w:t>
            </w:r>
          </w:p>
        </w:tc>
        <w:tc>
          <w:tcPr>
            <w:tcW w:w="1134" w:type="dxa"/>
            <w:tcBorders>
              <w:top w:val="nil"/>
              <w:left w:val="nil"/>
              <w:bottom w:val="single" w:sz="4" w:space="0" w:color="auto"/>
              <w:right w:val="single" w:sz="4" w:space="0" w:color="auto"/>
            </w:tcBorders>
            <w:shd w:val="clear" w:color="auto" w:fill="auto"/>
            <w:noWrap/>
            <w:vAlign w:val="center"/>
            <w:hideMark/>
          </w:tcPr>
          <w:p w14:paraId="708DA937"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05/09/2018</w:t>
            </w:r>
          </w:p>
        </w:tc>
        <w:tc>
          <w:tcPr>
            <w:tcW w:w="1134" w:type="dxa"/>
            <w:tcBorders>
              <w:top w:val="nil"/>
              <w:left w:val="nil"/>
              <w:bottom w:val="single" w:sz="4" w:space="0" w:color="auto"/>
              <w:right w:val="single" w:sz="4" w:space="0" w:color="auto"/>
            </w:tcBorders>
            <w:shd w:val="clear" w:color="auto" w:fill="auto"/>
            <w:noWrap/>
            <w:vAlign w:val="center"/>
            <w:hideMark/>
          </w:tcPr>
          <w:p w14:paraId="05A1A1FD"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10/09/2018</w:t>
            </w:r>
          </w:p>
        </w:tc>
        <w:tc>
          <w:tcPr>
            <w:tcW w:w="1134" w:type="dxa"/>
            <w:tcBorders>
              <w:top w:val="nil"/>
              <w:left w:val="nil"/>
              <w:bottom w:val="single" w:sz="4" w:space="0" w:color="auto"/>
              <w:right w:val="single" w:sz="4" w:space="0" w:color="auto"/>
            </w:tcBorders>
            <w:shd w:val="clear" w:color="auto" w:fill="auto"/>
            <w:noWrap/>
            <w:vAlign w:val="center"/>
            <w:hideMark/>
          </w:tcPr>
          <w:p w14:paraId="24D015E4"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09/09/2023</w:t>
            </w:r>
          </w:p>
        </w:tc>
        <w:tc>
          <w:tcPr>
            <w:tcW w:w="1276" w:type="dxa"/>
            <w:tcBorders>
              <w:top w:val="nil"/>
              <w:left w:val="nil"/>
              <w:bottom w:val="single" w:sz="4" w:space="0" w:color="auto"/>
              <w:right w:val="single" w:sz="4" w:space="0" w:color="auto"/>
            </w:tcBorders>
            <w:shd w:val="clear" w:color="auto" w:fill="auto"/>
            <w:noWrap/>
            <w:vAlign w:val="center"/>
            <w:hideMark/>
          </w:tcPr>
          <w:p w14:paraId="5DE4A165"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No</w:t>
            </w:r>
          </w:p>
        </w:tc>
        <w:tc>
          <w:tcPr>
            <w:tcW w:w="1276" w:type="dxa"/>
            <w:tcBorders>
              <w:top w:val="nil"/>
              <w:left w:val="nil"/>
              <w:bottom w:val="single" w:sz="4" w:space="0" w:color="auto"/>
              <w:right w:val="single" w:sz="4" w:space="0" w:color="auto"/>
            </w:tcBorders>
            <w:shd w:val="clear" w:color="auto" w:fill="auto"/>
            <w:noWrap/>
            <w:vAlign w:val="center"/>
            <w:hideMark/>
          </w:tcPr>
          <w:p w14:paraId="27108A2B"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No</w:t>
            </w:r>
          </w:p>
        </w:tc>
        <w:tc>
          <w:tcPr>
            <w:tcW w:w="1701" w:type="dxa"/>
            <w:tcBorders>
              <w:top w:val="nil"/>
              <w:left w:val="nil"/>
              <w:bottom w:val="single" w:sz="4" w:space="0" w:color="auto"/>
              <w:right w:val="single" w:sz="4" w:space="0" w:color="auto"/>
            </w:tcBorders>
            <w:shd w:val="clear" w:color="auto" w:fill="auto"/>
            <w:vAlign w:val="center"/>
            <w:hideMark/>
          </w:tcPr>
          <w:p w14:paraId="40914B5E"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CCS Framework - Single Supplier Lot</w:t>
            </w:r>
          </w:p>
        </w:tc>
        <w:tc>
          <w:tcPr>
            <w:tcW w:w="1275" w:type="dxa"/>
            <w:tcBorders>
              <w:top w:val="nil"/>
              <w:left w:val="nil"/>
              <w:bottom w:val="single" w:sz="4" w:space="0" w:color="auto"/>
              <w:right w:val="single" w:sz="4" w:space="0" w:color="auto"/>
            </w:tcBorders>
            <w:shd w:val="clear" w:color="auto" w:fill="auto"/>
            <w:noWrap/>
            <w:vAlign w:val="center"/>
            <w:hideMark/>
          </w:tcPr>
          <w:p w14:paraId="21053462"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£8,000</w:t>
            </w:r>
          </w:p>
        </w:tc>
        <w:tc>
          <w:tcPr>
            <w:tcW w:w="1285" w:type="dxa"/>
            <w:tcBorders>
              <w:top w:val="nil"/>
              <w:left w:val="nil"/>
              <w:bottom w:val="single" w:sz="4" w:space="0" w:color="auto"/>
              <w:right w:val="single" w:sz="4" w:space="0" w:color="auto"/>
            </w:tcBorders>
            <w:shd w:val="clear" w:color="auto" w:fill="auto"/>
            <w:vAlign w:val="center"/>
            <w:hideMark/>
          </w:tcPr>
          <w:p w14:paraId="5FB76845"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5Y</w:t>
            </w:r>
          </w:p>
        </w:tc>
      </w:tr>
      <w:tr w:rsidR="005F3A6E" w:rsidRPr="005F3A6E" w14:paraId="4C11A72B" w14:textId="77777777" w:rsidTr="009F367E">
        <w:trPr>
          <w:trHeight w:val="220"/>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BFA5D25"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Asbestos Survey Services</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1ED408D2"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FDE9D9" w:themeFill="accent6" w:themeFillTint="33"/>
            <w:noWrap/>
            <w:vAlign w:val="center"/>
            <w:hideMark/>
          </w:tcPr>
          <w:p w14:paraId="4763127E"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Franks Portlock</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3EC93A13"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06/09/2018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48C5BD9F"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07/09/2018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65086AFB"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06/09/2020</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0EFD0072"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taken</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1B06C00D"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6D0273C2"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 (Hardies)</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121FCCCB"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£30,000</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69005033"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1Y +1+1</w:t>
            </w:r>
          </w:p>
        </w:tc>
      </w:tr>
      <w:tr w:rsidR="005F3A6E" w:rsidRPr="005F3A6E" w14:paraId="4B250192" w14:textId="77777777" w:rsidTr="005F3A6E">
        <w:trPr>
          <w:trHeight w:val="43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C46F303"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Employee Services: Cycle-to-Work Scheme</w:t>
            </w:r>
          </w:p>
        </w:tc>
        <w:tc>
          <w:tcPr>
            <w:tcW w:w="1094" w:type="dxa"/>
            <w:tcBorders>
              <w:top w:val="nil"/>
              <w:left w:val="nil"/>
              <w:bottom w:val="single" w:sz="4" w:space="0" w:color="auto"/>
              <w:right w:val="single" w:sz="4" w:space="0" w:color="auto"/>
            </w:tcBorders>
            <w:shd w:val="clear" w:color="auto" w:fill="auto"/>
            <w:noWrap/>
            <w:vAlign w:val="center"/>
            <w:hideMark/>
          </w:tcPr>
          <w:p w14:paraId="28E5A47D"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auto"/>
            <w:noWrap/>
            <w:vAlign w:val="center"/>
            <w:hideMark/>
          </w:tcPr>
          <w:p w14:paraId="0CE4268E"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Edenred UK</w:t>
            </w:r>
          </w:p>
        </w:tc>
        <w:tc>
          <w:tcPr>
            <w:tcW w:w="1134" w:type="dxa"/>
            <w:tcBorders>
              <w:top w:val="nil"/>
              <w:left w:val="nil"/>
              <w:bottom w:val="single" w:sz="4" w:space="0" w:color="auto"/>
              <w:right w:val="single" w:sz="4" w:space="0" w:color="auto"/>
            </w:tcBorders>
            <w:shd w:val="clear" w:color="auto" w:fill="auto"/>
            <w:vAlign w:val="center"/>
            <w:hideMark/>
          </w:tcPr>
          <w:p w14:paraId="27A7D294"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15/10/2018</w:t>
            </w:r>
          </w:p>
        </w:tc>
        <w:tc>
          <w:tcPr>
            <w:tcW w:w="1134" w:type="dxa"/>
            <w:tcBorders>
              <w:top w:val="nil"/>
              <w:left w:val="nil"/>
              <w:bottom w:val="single" w:sz="4" w:space="0" w:color="auto"/>
              <w:right w:val="single" w:sz="4" w:space="0" w:color="auto"/>
            </w:tcBorders>
            <w:shd w:val="clear" w:color="auto" w:fill="auto"/>
            <w:vAlign w:val="center"/>
            <w:hideMark/>
          </w:tcPr>
          <w:p w14:paraId="6C464C0F"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01/11/2018</w:t>
            </w:r>
          </w:p>
        </w:tc>
        <w:tc>
          <w:tcPr>
            <w:tcW w:w="1134" w:type="dxa"/>
            <w:tcBorders>
              <w:top w:val="nil"/>
              <w:left w:val="nil"/>
              <w:bottom w:val="single" w:sz="4" w:space="0" w:color="auto"/>
              <w:right w:val="single" w:sz="4" w:space="0" w:color="auto"/>
            </w:tcBorders>
            <w:shd w:val="clear" w:color="auto" w:fill="auto"/>
            <w:noWrap/>
            <w:vAlign w:val="center"/>
            <w:hideMark/>
          </w:tcPr>
          <w:p w14:paraId="5FE0C28D"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31/10/2021</w:t>
            </w:r>
          </w:p>
        </w:tc>
        <w:tc>
          <w:tcPr>
            <w:tcW w:w="1276" w:type="dxa"/>
            <w:tcBorders>
              <w:top w:val="nil"/>
              <w:left w:val="nil"/>
              <w:bottom w:val="single" w:sz="4" w:space="0" w:color="auto"/>
              <w:right w:val="single" w:sz="4" w:space="0" w:color="auto"/>
            </w:tcBorders>
            <w:shd w:val="clear" w:color="auto" w:fill="auto"/>
            <w:noWrap/>
            <w:vAlign w:val="center"/>
            <w:hideMark/>
          </w:tcPr>
          <w:p w14:paraId="4C9472AA"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3x 1Y</w:t>
            </w:r>
          </w:p>
        </w:tc>
        <w:tc>
          <w:tcPr>
            <w:tcW w:w="1276" w:type="dxa"/>
            <w:tcBorders>
              <w:top w:val="nil"/>
              <w:left w:val="nil"/>
              <w:bottom w:val="single" w:sz="4" w:space="0" w:color="auto"/>
              <w:right w:val="single" w:sz="4" w:space="0" w:color="auto"/>
            </w:tcBorders>
            <w:shd w:val="clear" w:color="auto" w:fill="auto"/>
            <w:noWrap/>
            <w:vAlign w:val="center"/>
            <w:hideMark/>
          </w:tcPr>
          <w:p w14:paraId="75FFBC9F"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w:t>
            </w:r>
          </w:p>
        </w:tc>
        <w:tc>
          <w:tcPr>
            <w:tcW w:w="1701" w:type="dxa"/>
            <w:tcBorders>
              <w:top w:val="nil"/>
              <w:left w:val="nil"/>
              <w:bottom w:val="single" w:sz="4" w:space="0" w:color="auto"/>
              <w:right w:val="single" w:sz="4" w:space="0" w:color="auto"/>
            </w:tcBorders>
            <w:shd w:val="clear" w:color="auto" w:fill="auto"/>
            <w:vAlign w:val="center"/>
            <w:hideMark/>
          </w:tcPr>
          <w:p w14:paraId="6EF409EF"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CCS Framework - Single Supplier Lot</w:t>
            </w:r>
          </w:p>
        </w:tc>
        <w:tc>
          <w:tcPr>
            <w:tcW w:w="1275" w:type="dxa"/>
            <w:tcBorders>
              <w:top w:val="nil"/>
              <w:left w:val="nil"/>
              <w:bottom w:val="single" w:sz="4" w:space="0" w:color="auto"/>
              <w:right w:val="single" w:sz="4" w:space="0" w:color="auto"/>
            </w:tcBorders>
            <w:shd w:val="clear" w:color="auto" w:fill="auto"/>
            <w:noWrap/>
            <w:vAlign w:val="center"/>
            <w:hideMark/>
          </w:tcPr>
          <w:p w14:paraId="232DFE80"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w:t>
            </w:r>
          </w:p>
        </w:tc>
        <w:tc>
          <w:tcPr>
            <w:tcW w:w="1285" w:type="dxa"/>
            <w:tcBorders>
              <w:top w:val="nil"/>
              <w:left w:val="nil"/>
              <w:bottom w:val="single" w:sz="4" w:space="0" w:color="auto"/>
              <w:right w:val="single" w:sz="4" w:space="0" w:color="auto"/>
            </w:tcBorders>
            <w:shd w:val="clear" w:color="auto" w:fill="auto"/>
            <w:vAlign w:val="center"/>
            <w:hideMark/>
          </w:tcPr>
          <w:p w14:paraId="368944E6"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3Y +1+1+1</w:t>
            </w:r>
          </w:p>
        </w:tc>
      </w:tr>
      <w:tr w:rsidR="005F3A6E" w:rsidRPr="005F3A6E" w14:paraId="4CF3310D" w14:textId="77777777" w:rsidTr="005F3A6E">
        <w:trPr>
          <w:trHeight w:val="43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5BA2BF5"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Banking Services 2018</w:t>
            </w:r>
          </w:p>
        </w:tc>
        <w:tc>
          <w:tcPr>
            <w:tcW w:w="1094" w:type="dxa"/>
            <w:tcBorders>
              <w:top w:val="nil"/>
              <w:left w:val="nil"/>
              <w:bottom w:val="single" w:sz="4" w:space="0" w:color="auto"/>
              <w:right w:val="single" w:sz="4" w:space="0" w:color="auto"/>
            </w:tcBorders>
            <w:shd w:val="clear" w:color="auto" w:fill="auto"/>
            <w:noWrap/>
            <w:vAlign w:val="center"/>
            <w:hideMark/>
          </w:tcPr>
          <w:p w14:paraId="323541C1"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auto"/>
            <w:vAlign w:val="center"/>
            <w:hideMark/>
          </w:tcPr>
          <w:p w14:paraId="4028443B"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Royal Bank of Scotland (RBS) Plc</w:t>
            </w:r>
          </w:p>
        </w:tc>
        <w:tc>
          <w:tcPr>
            <w:tcW w:w="1134" w:type="dxa"/>
            <w:tcBorders>
              <w:top w:val="nil"/>
              <w:left w:val="nil"/>
              <w:bottom w:val="single" w:sz="4" w:space="0" w:color="auto"/>
              <w:right w:val="single" w:sz="4" w:space="0" w:color="auto"/>
            </w:tcBorders>
            <w:shd w:val="clear" w:color="auto" w:fill="auto"/>
            <w:vAlign w:val="center"/>
            <w:hideMark/>
          </w:tcPr>
          <w:p w14:paraId="63CE7156"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24/10/2018</w:t>
            </w:r>
          </w:p>
        </w:tc>
        <w:tc>
          <w:tcPr>
            <w:tcW w:w="1134" w:type="dxa"/>
            <w:tcBorders>
              <w:top w:val="nil"/>
              <w:left w:val="nil"/>
              <w:bottom w:val="single" w:sz="4" w:space="0" w:color="auto"/>
              <w:right w:val="single" w:sz="4" w:space="0" w:color="auto"/>
            </w:tcBorders>
            <w:shd w:val="clear" w:color="auto" w:fill="auto"/>
            <w:noWrap/>
            <w:vAlign w:val="center"/>
            <w:hideMark/>
          </w:tcPr>
          <w:p w14:paraId="01DECB49"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01/08/2018</w:t>
            </w:r>
          </w:p>
        </w:tc>
        <w:tc>
          <w:tcPr>
            <w:tcW w:w="1134" w:type="dxa"/>
            <w:tcBorders>
              <w:top w:val="nil"/>
              <w:left w:val="nil"/>
              <w:bottom w:val="single" w:sz="4" w:space="0" w:color="auto"/>
              <w:right w:val="single" w:sz="4" w:space="0" w:color="auto"/>
            </w:tcBorders>
            <w:shd w:val="clear" w:color="auto" w:fill="auto"/>
            <w:noWrap/>
            <w:vAlign w:val="center"/>
            <w:hideMark/>
          </w:tcPr>
          <w:p w14:paraId="5B29573B"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31/07/2022</w:t>
            </w:r>
          </w:p>
        </w:tc>
        <w:tc>
          <w:tcPr>
            <w:tcW w:w="1276" w:type="dxa"/>
            <w:tcBorders>
              <w:top w:val="nil"/>
              <w:left w:val="nil"/>
              <w:bottom w:val="single" w:sz="4" w:space="0" w:color="auto"/>
              <w:right w:val="single" w:sz="4" w:space="0" w:color="auto"/>
            </w:tcBorders>
            <w:shd w:val="clear" w:color="auto" w:fill="auto"/>
            <w:noWrap/>
            <w:vAlign w:val="center"/>
            <w:hideMark/>
          </w:tcPr>
          <w:p w14:paraId="5C04569D"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3x 1Y</w:t>
            </w:r>
          </w:p>
        </w:tc>
        <w:tc>
          <w:tcPr>
            <w:tcW w:w="1276" w:type="dxa"/>
            <w:tcBorders>
              <w:top w:val="nil"/>
              <w:left w:val="nil"/>
              <w:bottom w:val="single" w:sz="4" w:space="0" w:color="auto"/>
              <w:right w:val="single" w:sz="4" w:space="0" w:color="auto"/>
            </w:tcBorders>
            <w:shd w:val="clear" w:color="auto" w:fill="auto"/>
            <w:noWrap/>
            <w:vAlign w:val="center"/>
            <w:hideMark/>
          </w:tcPr>
          <w:p w14:paraId="2D7BB042"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w:t>
            </w:r>
          </w:p>
        </w:tc>
        <w:tc>
          <w:tcPr>
            <w:tcW w:w="1701" w:type="dxa"/>
            <w:tcBorders>
              <w:top w:val="nil"/>
              <w:left w:val="nil"/>
              <w:bottom w:val="single" w:sz="4" w:space="0" w:color="auto"/>
              <w:right w:val="single" w:sz="4" w:space="0" w:color="auto"/>
            </w:tcBorders>
            <w:shd w:val="clear" w:color="auto" w:fill="auto"/>
            <w:vAlign w:val="center"/>
            <w:hideMark/>
          </w:tcPr>
          <w:p w14:paraId="7D25AB0A"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SG Framework - Single Supplier</w:t>
            </w:r>
          </w:p>
        </w:tc>
        <w:tc>
          <w:tcPr>
            <w:tcW w:w="1275" w:type="dxa"/>
            <w:tcBorders>
              <w:top w:val="nil"/>
              <w:left w:val="nil"/>
              <w:bottom w:val="single" w:sz="4" w:space="0" w:color="auto"/>
              <w:right w:val="single" w:sz="4" w:space="0" w:color="auto"/>
            </w:tcBorders>
            <w:shd w:val="clear" w:color="auto" w:fill="auto"/>
            <w:noWrap/>
            <w:vAlign w:val="center"/>
            <w:hideMark/>
          </w:tcPr>
          <w:p w14:paraId="291FA162"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£25,000</w:t>
            </w:r>
          </w:p>
        </w:tc>
        <w:tc>
          <w:tcPr>
            <w:tcW w:w="1285" w:type="dxa"/>
            <w:tcBorders>
              <w:top w:val="nil"/>
              <w:left w:val="nil"/>
              <w:bottom w:val="single" w:sz="4" w:space="0" w:color="auto"/>
              <w:right w:val="single" w:sz="4" w:space="0" w:color="auto"/>
            </w:tcBorders>
            <w:shd w:val="clear" w:color="auto" w:fill="auto"/>
            <w:vAlign w:val="center"/>
            <w:hideMark/>
          </w:tcPr>
          <w:p w14:paraId="3D7F0518"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4Y +1+1+1</w:t>
            </w:r>
          </w:p>
        </w:tc>
      </w:tr>
      <w:tr w:rsidR="005F3A6E" w:rsidRPr="005F3A6E" w14:paraId="0CE00BF1"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28AD9691"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Interim Professional Staff (Procurement Officer)</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26760029"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One-Off</w:t>
            </w:r>
          </w:p>
        </w:tc>
        <w:tc>
          <w:tcPr>
            <w:tcW w:w="2450" w:type="dxa"/>
            <w:tcBorders>
              <w:top w:val="nil"/>
              <w:left w:val="nil"/>
              <w:bottom w:val="single" w:sz="4" w:space="0" w:color="auto"/>
              <w:right w:val="single" w:sz="4" w:space="0" w:color="auto"/>
            </w:tcBorders>
            <w:shd w:val="clear" w:color="auto" w:fill="FDE9D9" w:themeFill="accent6" w:themeFillTint="33"/>
            <w:noWrap/>
            <w:vAlign w:val="center"/>
            <w:hideMark/>
          </w:tcPr>
          <w:p w14:paraId="17F0E350"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ASA Recruitment</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0F4D334E"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29/11/2018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1FB5F681"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03/12/2018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22BE6B10"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28/09/2019</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7E1E0120"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 month</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601E314B"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No</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0155F014"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Mini Comp under SG framework SP-13-0022)</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58E7DCF8"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£37,376</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52150EA7"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9 months</w:t>
            </w:r>
          </w:p>
        </w:tc>
      </w:tr>
      <w:tr w:rsidR="005F3A6E" w:rsidRPr="005F3A6E" w14:paraId="47E93312" w14:textId="77777777" w:rsidTr="009F367E">
        <w:trPr>
          <w:trHeight w:val="220"/>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A36C5EA"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Moving &amp; Handling Equipment</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72535FAC"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FDE9D9" w:themeFill="accent6" w:themeFillTint="33"/>
            <w:noWrap/>
            <w:vAlign w:val="center"/>
            <w:hideMark/>
          </w:tcPr>
          <w:p w14:paraId="038A3622"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Complete Care Shop</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684B7883"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12/12/2018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325B2257"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17/12/2018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6D413AE5"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16/12/2021</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7A7D547B"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351EE51A"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7D47D801"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48369C18"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£1,529</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720F16C3"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3Y +1 +1</w:t>
            </w:r>
          </w:p>
        </w:tc>
      </w:tr>
      <w:tr w:rsidR="005F3A6E" w:rsidRPr="005F3A6E" w14:paraId="1616CFDC" w14:textId="77777777" w:rsidTr="009F367E">
        <w:trPr>
          <w:trHeight w:val="220"/>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585919AC"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Debt Collection Services</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6D3AB70B"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FDE9D9" w:themeFill="accent6" w:themeFillTint="33"/>
            <w:noWrap/>
            <w:vAlign w:val="center"/>
            <w:hideMark/>
          </w:tcPr>
          <w:p w14:paraId="008D1FDB"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ACT Credit Management Ltd</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410BB59A"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14/12/2018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7942B2C1"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12/12/2018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0ED08B4E"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11/12/2021</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717CE61B"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5F94918B"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61A06586"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6163B253"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£12,300</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48BD0287"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3Y +1+1</w:t>
            </w:r>
          </w:p>
        </w:tc>
      </w:tr>
      <w:tr w:rsidR="005F3A6E" w:rsidRPr="005F3A6E" w14:paraId="05D94E49" w14:textId="77777777" w:rsidTr="009F367E">
        <w:trPr>
          <w:trHeight w:val="220"/>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430E419"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Hair &amp; Beauty Staff Uniforms</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62AB36E5"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FDE9D9" w:themeFill="accent6" w:themeFillTint="33"/>
            <w:noWrap/>
            <w:vAlign w:val="center"/>
            <w:hideMark/>
          </w:tcPr>
          <w:p w14:paraId="5D65E8A6"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Florence Roby Ltd</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299B1301"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26/03/2019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3D34DA04"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01/04/2019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2F9C9E53"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31/03/2021</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2672ABF2"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1Y</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183B3BEE"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No</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3376EB35"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742A309C" w14:textId="77777777" w:rsidR="005F3A6E" w:rsidRPr="005F3A6E" w:rsidRDefault="005F3A6E" w:rsidP="005F3A6E">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£4,000</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1197C124" w14:textId="77777777" w:rsidR="005F3A6E" w:rsidRPr="005F3A6E" w:rsidRDefault="005F3A6E" w:rsidP="005F3A6E">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2Y +1</w:t>
            </w:r>
          </w:p>
        </w:tc>
      </w:tr>
      <w:tr w:rsidR="00534F04" w:rsidRPr="005F3A6E" w14:paraId="120DCEC2"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F1D567A" w14:textId="787A76D1"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Hair &amp; Beauty Equipment Maintenance</w:t>
            </w:r>
          </w:p>
        </w:tc>
        <w:tc>
          <w:tcPr>
            <w:tcW w:w="1094" w:type="dxa"/>
            <w:tcBorders>
              <w:top w:val="nil"/>
              <w:left w:val="nil"/>
              <w:bottom w:val="single" w:sz="4" w:space="0" w:color="auto"/>
              <w:right w:val="single" w:sz="4" w:space="0" w:color="auto"/>
            </w:tcBorders>
            <w:shd w:val="clear" w:color="auto" w:fill="FDE9D9" w:themeFill="accent6" w:themeFillTint="33"/>
            <w:noWrap/>
            <w:vAlign w:val="center"/>
          </w:tcPr>
          <w:p w14:paraId="738B45A2" w14:textId="0D2D2D0F"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FDE9D9" w:themeFill="accent6" w:themeFillTint="33"/>
            <w:noWrap/>
            <w:vAlign w:val="center"/>
          </w:tcPr>
          <w:p w14:paraId="40FB4459" w14:textId="1926591D"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Siluette International</w:t>
            </w:r>
          </w:p>
        </w:tc>
        <w:tc>
          <w:tcPr>
            <w:tcW w:w="1134" w:type="dxa"/>
            <w:tcBorders>
              <w:top w:val="nil"/>
              <w:left w:val="nil"/>
              <w:bottom w:val="single" w:sz="4" w:space="0" w:color="auto"/>
              <w:right w:val="single" w:sz="4" w:space="0" w:color="auto"/>
            </w:tcBorders>
            <w:shd w:val="clear" w:color="auto" w:fill="FDE9D9" w:themeFill="accent6" w:themeFillTint="33"/>
            <w:noWrap/>
            <w:vAlign w:val="center"/>
          </w:tcPr>
          <w:p w14:paraId="0279E4C6" w14:textId="6F357E01"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05/04/2019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tcPr>
          <w:p w14:paraId="194A3CA0" w14:textId="722FEFB6"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08/04/2019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tcPr>
          <w:p w14:paraId="50047E8C" w14:textId="340C02FE"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07/04/2021</w:t>
            </w:r>
          </w:p>
        </w:tc>
        <w:tc>
          <w:tcPr>
            <w:tcW w:w="1276" w:type="dxa"/>
            <w:tcBorders>
              <w:top w:val="nil"/>
              <w:left w:val="nil"/>
              <w:bottom w:val="single" w:sz="4" w:space="0" w:color="auto"/>
              <w:right w:val="single" w:sz="4" w:space="0" w:color="auto"/>
            </w:tcBorders>
            <w:shd w:val="clear" w:color="auto" w:fill="FDE9D9" w:themeFill="accent6" w:themeFillTint="33"/>
            <w:noWrap/>
            <w:vAlign w:val="center"/>
          </w:tcPr>
          <w:p w14:paraId="5777A915" w14:textId="4BDB9713"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1Y</w:t>
            </w:r>
          </w:p>
        </w:tc>
        <w:tc>
          <w:tcPr>
            <w:tcW w:w="1276" w:type="dxa"/>
            <w:tcBorders>
              <w:top w:val="nil"/>
              <w:left w:val="nil"/>
              <w:bottom w:val="single" w:sz="4" w:space="0" w:color="auto"/>
              <w:right w:val="single" w:sz="4" w:space="0" w:color="auto"/>
            </w:tcBorders>
            <w:shd w:val="clear" w:color="auto" w:fill="FDE9D9" w:themeFill="accent6" w:themeFillTint="33"/>
            <w:noWrap/>
            <w:vAlign w:val="center"/>
          </w:tcPr>
          <w:p w14:paraId="249E7DDF" w14:textId="423F94B6"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No</w:t>
            </w:r>
          </w:p>
        </w:tc>
        <w:tc>
          <w:tcPr>
            <w:tcW w:w="1701" w:type="dxa"/>
            <w:tcBorders>
              <w:top w:val="nil"/>
              <w:left w:val="nil"/>
              <w:bottom w:val="single" w:sz="4" w:space="0" w:color="auto"/>
              <w:right w:val="single" w:sz="4" w:space="0" w:color="auto"/>
            </w:tcBorders>
            <w:shd w:val="clear" w:color="auto" w:fill="FDE9D9" w:themeFill="accent6" w:themeFillTint="33"/>
            <w:vAlign w:val="center"/>
          </w:tcPr>
          <w:p w14:paraId="6F4F956C" w14:textId="1C38D7AC"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Local Tender - Below OJEU</w:t>
            </w:r>
          </w:p>
        </w:tc>
        <w:tc>
          <w:tcPr>
            <w:tcW w:w="1275" w:type="dxa"/>
            <w:tcBorders>
              <w:top w:val="nil"/>
              <w:left w:val="nil"/>
              <w:bottom w:val="single" w:sz="4" w:space="0" w:color="auto"/>
              <w:right w:val="single" w:sz="4" w:space="0" w:color="auto"/>
            </w:tcBorders>
            <w:shd w:val="clear" w:color="auto" w:fill="FDE9D9" w:themeFill="accent6" w:themeFillTint="33"/>
            <w:noWrap/>
            <w:vAlign w:val="center"/>
          </w:tcPr>
          <w:p w14:paraId="5B244007" w14:textId="4BB694E3"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£5,985</w:t>
            </w:r>
          </w:p>
        </w:tc>
        <w:tc>
          <w:tcPr>
            <w:tcW w:w="1285" w:type="dxa"/>
            <w:tcBorders>
              <w:top w:val="nil"/>
              <w:left w:val="nil"/>
              <w:bottom w:val="single" w:sz="4" w:space="0" w:color="auto"/>
              <w:right w:val="single" w:sz="4" w:space="0" w:color="auto"/>
            </w:tcBorders>
            <w:shd w:val="clear" w:color="auto" w:fill="FDE9D9" w:themeFill="accent6" w:themeFillTint="33"/>
            <w:vAlign w:val="center"/>
          </w:tcPr>
          <w:p w14:paraId="18B926AF" w14:textId="367A932B"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bCs/>
                <w:color w:val="000000"/>
                <w:sz w:val="16"/>
                <w:szCs w:val="16"/>
                <w:lang w:eastAsia="en-GB"/>
              </w:rPr>
              <w:t>2Y +1</w:t>
            </w:r>
          </w:p>
        </w:tc>
      </w:tr>
      <w:tr w:rsidR="00534F04" w:rsidRPr="005F3A6E" w14:paraId="74158F09"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7C9CEF94"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Occupational Health &amp; Safety Audit Services</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2B9FEF49"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One-off</w:t>
            </w:r>
          </w:p>
        </w:tc>
        <w:tc>
          <w:tcPr>
            <w:tcW w:w="2450" w:type="dxa"/>
            <w:tcBorders>
              <w:top w:val="nil"/>
              <w:left w:val="nil"/>
              <w:bottom w:val="single" w:sz="4" w:space="0" w:color="auto"/>
              <w:right w:val="single" w:sz="4" w:space="0" w:color="auto"/>
            </w:tcBorders>
            <w:shd w:val="clear" w:color="auto" w:fill="FDE9D9" w:themeFill="accent6" w:themeFillTint="33"/>
            <w:noWrap/>
            <w:vAlign w:val="center"/>
            <w:hideMark/>
          </w:tcPr>
          <w:p w14:paraId="31AB9A5D"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Astutis Ltd</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1F4DA945"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03/05/2019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01637A7C"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07/05/2019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605EA649"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06/09/2019</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2A1E240D"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No</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6159CA62"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No</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4CB5EC44"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7A35BE4C"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£7,470</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7AD26264"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 Months</w:t>
            </w:r>
          </w:p>
        </w:tc>
      </w:tr>
      <w:tr w:rsidR="00534F04" w:rsidRPr="005F3A6E" w14:paraId="72E6DE4B"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7A1D3E15"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Civil &amp; Structural Engineering Services</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4EE3A889"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FDE9D9" w:themeFill="accent6" w:themeFillTint="33"/>
            <w:noWrap/>
            <w:vAlign w:val="center"/>
            <w:hideMark/>
          </w:tcPr>
          <w:p w14:paraId="0EC561D2"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McGreggor McMahon</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454664CB"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03/07/2019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38959FBB"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08/07/2019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5F1D968F"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07/07/2022</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0D25CCAF"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7E2A1C27"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3087086B"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 - 5 suppliers invited</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475ABB46"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£19,450</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7ECF546D"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3Y +1+1+1</w:t>
            </w:r>
          </w:p>
        </w:tc>
      </w:tr>
      <w:tr w:rsidR="00534F04" w:rsidRPr="005F3A6E" w14:paraId="29F15942"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1DEAD776"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Mechanical &amp; Electrical Design Services</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55589937"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FDE9D9" w:themeFill="accent6" w:themeFillTint="33"/>
            <w:noWrap/>
            <w:vAlign w:val="center"/>
            <w:hideMark/>
          </w:tcPr>
          <w:p w14:paraId="42FABA88"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Harley Haddow</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27D2CE4C"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03/07/2019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5D40F9BF"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08/07/2019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20BA00CF"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07/07/2022</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1ABDD8AC"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002DFF4D"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7FA7E504"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 - 5 suppliers invited</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6709C58F"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£23,916</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7CECF7F4"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3Y +1+1+1</w:t>
            </w:r>
          </w:p>
        </w:tc>
      </w:tr>
      <w:tr w:rsidR="00534F04" w:rsidRPr="005F3A6E" w14:paraId="727946CA"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2AF9F825"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Quantity Surveying Services</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52B15BA3"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FDE9D9" w:themeFill="accent6" w:themeFillTint="33"/>
            <w:vAlign w:val="center"/>
            <w:hideMark/>
          </w:tcPr>
          <w:p w14:paraId="79155EE4"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Hardies Property &amp; Construction Consultants</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43E6597F"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03/07/2019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770442F6"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08/07/2019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7989D1CC"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07/07/2022</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374277D2"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0BFB7EBF"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4A3A157E"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 - 5 suppliers invited</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31574DC7"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£42,625</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7D4F9E4F"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3Y +1+1+1</w:t>
            </w:r>
          </w:p>
        </w:tc>
      </w:tr>
      <w:tr w:rsidR="00534F04" w:rsidRPr="005F3A6E" w14:paraId="72377A4A" w14:textId="77777777" w:rsidTr="009F367E">
        <w:trPr>
          <w:trHeight w:val="439"/>
        </w:trPr>
        <w:tc>
          <w:tcPr>
            <w:tcW w:w="241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19DAA98"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Architectural Design Services</w:t>
            </w:r>
          </w:p>
        </w:tc>
        <w:tc>
          <w:tcPr>
            <w:tcW w:w="1094" w:type="dxa"/>
            <w:tcBorders>
              <w:top w:val="nil"/>
              <w:left w:val="nil"/>
              <w:bottom w:val="single" w:sz="4" w:space="0" w:color="auto"/>
              <w:right w:val="single" w:sz="4" w:space="0" w:color="auto"/>
            </w:tcBorders>
            <w:shd w:val="clear" w:color="auto" w:fill="FDE9D9" w:themeFill="accent6" w:themeFillTint="33"/>
            <w:noWrap/>
            <w:vAlign w:val="center"/>
            <w:hideMark/>
          </w:tcPr>
          <w:p w14:paraId="08A662C3"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Recurring</w:t>
            </w:r>
          </w:p>
        </w:tc>
        <w:tc>
          <w:tcPr>
            <w:tcW w:w="2450" w:type="dxa"/>
            <w:tcBorders>
              <w:top w:val="nil"/>
              <w:left w:val="nil"/>
              <w:bottom w:val="single" w:sz="4" w:space="0" w:color="auto"/>
              <w:right w:val="single" w:sz="4" w:space="0" w:color="auto"/>
            </w:tcBorders>
            <w:shd w:val="clear" w:color="auto" w:fill="FDE9D9" w:themeFill="accent6" w:themeFillTint="33"/>
            <w:noWrap/>
            <w:vAlign w:val="center"/>
            <w:hideMark/>
          </w:tcPr>
          <w:p w14:paraId="722788A3"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Oliver &amp; Robb Architects LLP</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71B1BF16"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03/07/2019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4AFCA228"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08/07/2019</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14:paraId="58E5B96A"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07/07/2022</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0006EC08"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No</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14:paraId="24999E30"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No</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14:paraId="34566285"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 - 5 suppliers invited</w:t>
            </w:r>
          </w:p>
        </w:tc>
        <w:tc>
          <w:tcPr>
            <w:tcW w:w="1275" w:type="dxa"/>
            <w:tcBorders>
              <w:top w:val="nil"/>
              <w:left w:val="nil"/>
              <w:bottom w:val="single" w:sz="4" w:space="0" w:color="auto"/>
              <w:right w:val="single" w:sz="4" w:space="0" w:color="auto"/>
            </w:tcBorders>
            <w:shd w:val="clear" w:color="auto" w:fill="FDE9D9" w:themeFill="accent6" w:themeFillTint="33"/>
            <w:noWrap/>
            <w:vAlign w:val="center"/>
            <w:hideMark/>
          </w:tcPr>
          <w:p w14:paraId="710E4994"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£46,025</w:t>
            </w:r>
          </w:p>
        </w:tc>
        <w:tc>
          <w:tcPr>
            <w:tcW w:w="1285" w:type="dxa"/>
            <w:tcBorders>
              <w:top w:val="nil"/>
              <w:left w:val="nil"/>
              <w:bottom w:val="single" w:sz="4" w:space="0" w:color="auto"/>
              <w:right w:val="single" w:sz="4" w:space="0" w:color="auto"/>
            </w:tcBorders>
            <w:shd w:val="clear" w:color="auto" w:fill="FDE9D9" w:themeFill="accent6" w:themeFillTint="33"/>
            <w:vAlign w:val="center"/>
            <w:hideMark/>
          </w:tcPr>
          <w:p w14:paraId="4C29949F"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3Y</w:t>
            </w:r>
          </w:p>
        </w:tc>
      </w:tr>
      <w:tr w:rsidR="00534F04" w:rsidRPr="005F3A6E" w14:paraId="5F77B8A9" w14:textId="77777777" w:rsidTr="005F3A6E">
        <w:trPr>
          <w:trHeight w:val="6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5B639D"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Occupational Health &amp; Employee Assistance Programme Advisory Services</w:t>
            </w:r>
          </w:p>
        </w:tc>
        <w:tc>
          <w:tcPr>
            <w:tcW w:w="1094" w:type="dxa"/>
            <w:tcBorders>
              <w:top w:val="nil"/>
              <w:left w:val="nil"/>
              <w:bottom w:val="single" w:sz="4" w:space="0" w:color="auto"/>
              <w:right w:val="single" w:sz="4" w:space="0" w:color="auto"/>
            </w:tcBorders>
            <w:shd w:val="clear" w:color="auto" w:fill="auto"/>
            <w:noWrap/>
            <w:vAlign w:val="center"/>
            <w:hideMark/>
          </w:tcPr>
          <w:p w14:paraId="2E096C42"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One-Off</w:t>
            </w:r>
          </w:p>
        </w:tc>
        <w:tc>
          <w:tcPr>
            <w:tcW w:w="2450" w:type="dxa"/>
            <w:tcBorders>
              <w:top w:val="nil"/>
              <w:left w:val="nil"/>
              <w:bottom w:val="single" w:sz="4" w:space="0" w:color="auto"/>
              <w:right w:val="single" w:sz="4" w:space="0" w:color="auto"/>
            </w:tcBorders>
            <w:shd w:val="clear" w:color="auto" w:fill="auto"/>
            <w:noWrap/>
            <w:vAlign w:val="center"/>
            <w:hideMark/>
          </w:tcPr>
          <w:p w14:paraId="3A8ADADF"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Aon</w:t>
            </w:r>
          </w:p>
        </w:tc>
        <w:tc>
          <w:tcPr>
            <w:tcW w:w="1134" w:type="dxa"/>
            <w:tcBorders>
              <w:top w:val="nil"/>
              <w:left w:val="nil"/>
              <w:bottom w:val="single" w:sz="4" w:space="0" w:color="auto"/>
              <w:right w:val="single" w:sz="4" w:space="0" w:color="auto"/>
            </w:tcBorders>
            <w:shd w:val="clear" w:color="auto" w:fill="auto"/>
            <w:noWrap/>
            <w:vAlign w:val="center"/>
            <w:hideMark/>
          </w:tcPr>
          <w:p w14:paraId="7BFB6E02"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29/07/2019</w:t>
            </w:r>
          </w:p>
        </w:tc>
        <w:tc>
          <w:tcPr>
            <w:tcW w:w="1134" w:type="dxa"/>
            <w:tcBorders>
              <w:top w:val="nil"/>
              <w:left w:val="nil"/>
              <w:bottom w:val="single" w:sz="4" w:space="0" w:color="auto"/>
              <w:right w:val="single" w:sz="4" w:space="0" w:color="auto"/>
            </w:tcBorders>
            <w:shd w:val="clear" w:color="auto" w:fill="auto"/>
            <w:noWrap/>
            <w:vAlign w:val="center"/>
            <w:hideMark/>
          </w:tcPr>
          <w:p w14:paraId="77B82A20"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30/07/2019</w:t>
            </w:r>
          </w:p>
        </w:tc>
        <w:tc>
          <w:tcPr>
            <w:tcW w:w="1134" w:type="dxa"/>
            <w:tcBorders>
              <w:top w:val="nil"/>
              <w:left w:val="nil"/>
              <w:bottom w:val="single" w:sz="4" w:space="0" w:color="auto"/>
              <w:right w:val="single" w:sz="4" w:space="0" w:color="auto"/>
            </w:tcBorders>
            <w:shd w:val="clear" w:color="auto" w:fill="auto"/>
            <w:noWrap/>
            <w:vAlign w:val="center"/>
            <w:hideMark/>
          </w:tcPr>
          <w:p w14:paraId="6F3500F0"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30/11/2019</w:t>
            </w:r>
          </w:p>
        </w:tc>
        <w:tc>
          <w:tcPr>
            <w:tcW w:w="1276" w:type="dxa"/>
            <w:tcBorders>
              <w:top w:val="nil"/>
              <w:left w:val="nil"/>
              <w:bottom w:val="single" w:sz="4" w:space="0" w:color="auto"/>
              <w:right w:val="single" w:sz="4" w:space="0" w:color="auto"/>
            </w:tcBorders>
            <w:shd w:val="clear" w:color="auto" w:fill="auto"/>
            <w:noWrap/>
            <w:vAlign w:val="center"/>
            <w:hideMark/>
          </w:tcPr>
          <w:p w14:paraId="5F71E601"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1 Year</w:t>
            </w:r>
          </w:p>
        </w:tc>
        <w:tc>
          <w:tcPr>
            <w:tcW w:w="1276" w:type="dxa"/>
            <w:tcBorders>
              <w:top w:val="nil"/>
              <w:left w:val="nil"/>
              <w:bottom w:val="single" w:sz="4" w:space="0" w:color="auto"/>
              <w:right w:val="single" w:sz="4" w:space="0" w:color="auto"/>
            </w:tcBorders>
            <w:shd w:val="clear" w:color="auto" w:fill="auto"/>
            <w:noWrap/>
            <w:vAlign w:val="center"/>
            <w:hideMark/>
          </w:tcPr>
          <w:p w14:paraId="2F91A714"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No</w:t>
            </w:r>
          </w:p>
        </w:tc>
        <w:tc>
          <w:tcPr>
            <w:tcW w:w="1701" w:type="dxa"/>
            <w:tcBorders>
              <w:top w:val="nil"/>
              <w:left w:val="nil"/>
              <w:bottom w:val="single" w:sz="4" w:space="0" w:color="auto"/>
              <w:right w:val="single" w:sz="4" w:space="0" w:color="auto"/>
            </w:tcBorders>
            <w:shd w:val="clear" w:color="auto" w:fill="auto"/>
            <w:vAlign w:val="center"/>
            <w:hideMark/>
          </w:tcPr>
          <w:p w14:paraId="01C387A1"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Local Quotations</w:t>
            </w:r>
          </w:p>
        </w:tc>
        <w:tc>
          <w:tcPr>
            <w:tcW w:w="1275" w:type="dxa"/>
            <w:tcBorders>
              <w:top w:val="nil"/>
              <w:left w:val="nil"/>
              <w:bottom w:val="single" w:sz="4" w:space="0" w:color="auto"/>
              <w:right w:val="single" w:sz="4" w:space="0" w:color="auto"/>
            </w:tcBorders>
            <w:shd w:val="clear" w:color="auto" w:fill="auto"/>
            <w:noWrap/>
            <w:vAlign w:val="center"/>
            <w:hideMark/>
          </w:tcPr>
          <w:p w14:paraId="4536EB67" w14:textId="77777777" w:rsidR="00534F04" w:rsidRPr="005F3A6E" w:rsidRDefault="00534F04" w:rsidP="00534F04">
            <w:pPr>
              <w:jc w:val="cente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£9,620</w:t>
            </w:r>
          </w:p>
        </w:tc>
        <w:tc>
          <w:tcPr>
            <w:tcW w:w="1285" w:type="dxa"/>
            <w:tcBorders>
              <w:top w:val="nil"/>
              <w:left w:val="nil"/>
              <w:bottom w:val="single" w:sz="4" w:space="0" w:color="auto"/>
              <w:right w:val="single" w:sz="4" w:space="0" w:color="auto"/>
            </w:tcBorders>
            <w:shd w:val="clear" w:color="auto" w:fill="auto"/>
            <w:vAlign w:val="center"/>
            <w:hideMark/>
          </w:tcPr>
          <w:p w14:paraId="66F1A5EF" w14:textId="77777777" w:rsidR="00534F04" w:rsidRPr="005F3A6E" w:rsidRDefault="00534F04" w:rsidP="00534F04">
            <w:pPr>
              <w:rPr>
                <w:rFonts w:ascii="Arial" w:eastAsia="Times New Roman" w:hAnsi="Arial" w:cs="Arial"/>
                <w:color w:val="000000"/>
                <w:sz w:val="16"/>
                <w:szCs w:val="16"/>
                <w:lang w:eastAsia="en-GB"/>
              </w:rPr>
            </w:pPr>
            <w:r w:rsidRPr="005F3A6E">
              <w:rPr>
                <w:rFonts w:ascii="Arial" w:eastAsia="Times New Roman" w:hAnsi="Arial" w:cs="Arial"/>
                <w:color w:val="000000"/>
                <w:sz w:val="16"/>
                <w:szCs w:val="16"/>
                <w:lang w:eastAsia="en-GB"/>
              </w:rPr>
              <w:t>2Y</w:t>
            </w:r>
          </w:p>
        </w:tc>
      </w:tr>
    </w:tbl>
    <w:p w14:paraId="0EF40862" w14:textId="77777777" w:rsidR="005F3A6E" w:rsidRDefault="005F3A6E" w:rsidP="005F3A6E">
      <w:pPr>
        <w:rPr>
          <w:rFonts w:ascii="Arial" w:hAnsi="Arial" w:cs="Arial"/>
          <w:b/>
          <w:color w:val="000000"/>
          <w:sz w:val="24"/>
          <w:szCs w:val="24"/>
        </w:rPr>
      </w:pPr>
    </w:p>
    <w:p w14:paraId="42F25B0A" w14:textId="77777777" w:rsidR="0033201E" w:rsidRDefault="0033201E" w:rsidP="004E1A11">
      <w:pPr>
        <w:rPr>
          <w:rFonts w:ascii="Arial" w:hAnsi="Arial" w:cs="Arial"/>
          <w:b/>
          <w:color w:val="000000"/>
          <w:sz w:val="24"/>
          <w:szCs w:val="24"/>
        </w:rPr>
      </w:pPr>
    </w:p>
    <w:p w14:paraId="669B5464" w14:textId="77777777" w:rsidR="0033201E" w:rsidRPr="00F42F99" w:rsidRDefault="00F42F99" w:rsidP="004E1A11">
      <w:pPr>
        <w:rPr>
          <w:rFonts w:ascii="Arial" w:hAnsi="Arial" w:cs="Arial"/>
          <w:color w:val="000000"/>
          <w:sz w:val="24"/>
          <w:szCs w:val="24"/>
        </w:rPr>
      </w:pPr>
      <w:r w:rsidRPr="00F42F99">
        <w:rPr>
          <w:rFonts w:ascii="Arial" w:hAnsi="Arial" w:cs="Arial"/>
          <w:color w:val="000000"/>
          <w:sz w:val="24"/>
          <w:szCs w:val="24"/>
        </w:rPr>
        <w:t>Note - Highlight denotes Supplier is SME</w:t>
      </w:r>
    </w:p>
    <w:sectPr w:rsidR="0033201E" w:rsidRPr="00F42F99" w:rsidSect="0000742A">
      <w:headerReference w:type="default" r:id="rId17"/>
      <w:footerReference w:type="default" r:id="rId18"/>
      <w:pgSz w:w="16839" w:h="11907" w:orient="landscape" w:code="9"/>
      <w:pgMar w:top="709" w:right="1021" w:bottom="24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D8CB" w14:textId="77777777" w:rsidR="005057DD" w:rsidRDefault="005057DD" w:rsidP="007D4034">
      <w:r>
        <w:separator/>
      </w:r>
    </w:p>
  </w:endnote>
  <w:endnote w:type="continuationSeparator" w:id="0">
    <w:p w14:paraId="33685FE6" w14:textId="77777777" w:rsidR="005057DD" w:rsidRDefault="005057DD" w:rsidP="007D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68323"/>
      <w:docPartObj>
        <w:docPartGallery w:val="Page Numbers (Bottom of Page)"/>
        <w:docPartUnique/>
      </w:docPartObj>
    </w:sdtPr>
    <w:sdtEndPr>
      <w:rPr>
        <w:rFonts w:ascii="Arial" w:hAnsi="Arial" w:cs="Arial"/>
        <w:noProof/>
        <w:sz w:val="24"/>
        <w:szCs w:val="24"/>
      </w:rPr>
    </w:sdtEndPr>
    <w:sdtContent>
      <w:p w14:paraId="4CDB1EB3" w14:textId="26B2341D" w:rsidR="005057DD" w:rsidRPr="00B63893" w:rsidRDefault="005057DD" w:rsidP="0033201E">
        <w:pPr>
          <w:pStyle w:val="Footer"/>
          <w:tabs>
            <w:tab w:val="left" w:pos="142"/>
          </w:tabs>
          <w:ind w:left="-851"/>
          <w:jc w:val="right"/>
          <w:rPr>
            <w:rFonts w:ascii="Arial" w:hAnsi="Arial" w:cs="Arial"/>
            <w:sz w:val="24"/>
            <w:szCs w:val="24"/>
          </w:rPr>
        </w:pPr>
        <w:r>
          <w:rPr>
            <w:noProof/>
            <w:lang w:eastAsia="en-GB"/>
          </w:rPr>
          <w:drawing>
            <wp:inline distT="0" distB="0" distL="0" distR="0" wp14:anchorId="28A53DF7" wp14:editId="6646E466">
              <wp:extent cx="1769500" cy="5571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189" cy="556737"/>
                      </a:xfrm>
                      <a:prstGeom prst="rect">
                        <a:avLst/>
                      </a:prstGeom>
                      <a:noFill/>
                    </pic:spPr>
                  </pic:pic>
                </a:graphicData>
              </a:graphic>
            </wp:inline>
          </w:drawing>
        </w:r>
        <w:r>
          <w:tab/>
        </w:r>
        <w:r>
          <w:tab/>
        </w:r>
        <w:r>
          <w:tab/>
        </w:r>
        <w:r w:rsidRPr="00B63893">
          <w:rPr>
            <w:rFonts w:ascii="Arial" w:hAnsi="Arial" w:cs="Arial"/>
            <w:sz w:val="24"/>
            <w:szCs w:val="24"/>
          </w:rPr>
          <w:fldChar w:fldCharType="begin"/>
        </w:r>
        <w:r w:rsidRPr="00B63893">
          <w:rPr>
            <w:rFonts w:ascii="Arial" w:hAnsi="Arial" w:cs="Arial"/>
            <w:sz w:val="24"/>
            <w:szCs w:val="24"/>
          </w:rPr>
          <w:instrText xml:space="preserve"> PAGE   \* MERGEFORMAT </w:instrText>
        </w:r>
        <w:r w:rsidRPr="00B63893">
          <w:rPr>
            <w:rFonts w:ascii="Arial" w:hAnsi="Arial" w:cs="Arial"/>
            <w:sz w:val="24"/>
            <w:szCs w:val="24"/>
          </w:rPr>
          <w:fldChar w:fldCharType="separate"/>
        </w:r>
        <w:r w:rsidR="00CD6905">
          <w:rPr>
            <w:rFonts w:ascii="Arial" w:hAnsi="Arial" w:cs="Arial"/>
            <w:noProof/>
            <w:sz w:val="24"/>
            <w:szCs w:val="24"/>
          </w:rPr>
          <w:t>2</w:t>
        </w:r>
        <w:r w:rsidRPr="00B63893">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EFA3" w14:textId="77777777" w:rsidR="005057DD" w:rsidRPr="00473487" w:rsidRDefault="005057DD">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628351"/>
      <w:docPartObj>
        <w:docPartGallery w:val="Page Numbers (Bottom of Page)"/>
        <w:docPartUnique/>
      </w:docPartObj>
    </w:sdtPr>
    <w:sdtEndPr>
      <w:rPr>
        <w:rFonts w:ascii="Arial" w:hAnsi="Arial" w:cs="Arial"/>
        <w:noProof/>
        <w:sz w:val="24"/>
        <w:szCs w:val="24"/>
      </w:rPr>
    </w:sdtEndPr>
    <w:sdtContent>
      <w:p w14:paraId="1C3BAB76" w14:textId="2A2CD0E8" w:rsidR="005057DD" w:rsidRPr="00B63893" w:rsidRDefault="005057DD" w:rsidP="0033201E">
        <w:pPr>
          <w:pStyle w:val="Footer"/>
          <w:tabs>
            <w:tab w:val="left" w:pos="142"/>
          </w:tabs>
          <w:ind w:left="-851"/>
          <w:jc w:val="right"/>
          <w:rPr>
            <w:rFonts w:ascii="Arial" w:hAnsi="Arial" w:cs="Arial"/>
            <w:sz w:val="24"/>
            <w:szCs w:val="24"/>
          </w:rPr>
        </w:pPr>
        <w:r>
          <w:rPr>
            <w:noProof/>
            <w:lang w:eastAsia="en-GB"/>
          </w:rPr>
          <w:drawing>
            <wp:inline distT="0" distB="0" distL="0" distR="0" wp14:anchorId="48B51BAF" wp14:editId="66F3E15D">
              <wp:extent cx="1769500" cy="5571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189" cy="556737"/>
                      </a:xfrm>
                      <a:prstGeom prst="rect">
                        <a:avLst/>
                      </a:prstGeom>
                      <a:noFill/>
                    </pic:spPr>
                  </pic:pic>
                </a:graphicData>
              </a:graphic>
            </wp:inline>
          </w:drawing>
        </w:r>
        <w:r>
          <w:tab/>
        </w:r>
        <w:r>
          <w:tab/>
        </w:r>
        <w:r>
          <w:tab/>
        </w:r>
        <w:r>
          <w:tab/>
        </w:r>
        <w:r>
          <w:tab/>
        </w:r>
        <w:r>
          <w:tab/>
        </w:r>
        <w:r>
          <w:tab/>
        </w:r>
        <w:r>
          <w:tab/>
        </w:r>
        <w:r>
          <w:tab/>
        </w:r>
        <w:r>
          <w:tab/>
        </w:r>
        <w:r>
          <w:tab/>
        </w:r>
        <w:r>
          <w:tab/>
        </w:r>
        <w:r>
          <w:tab/>
        </w:r>
        <w:r>
          <w:tab/>
        </w:r>
        <w:r>
          <w:tab/>
        </w:r>
        <w:r>
          <w:tab/>
        </w:r>
        <w:r>
          <w:tab/>
        </w:r>
        <w:r>
          <w:tab/>
        </w:r>
        <w:r>
          <w:tab/>
        </w:r>
        <w:r w:rsidRPr="00B63893">
          <w:rPr>
            <w:rFonts w:ascii="Arial" w:hAnsi="Arial" w:cs="Arial"/>
            <w:sz w:val="24"/>
            <w:szCs w:val="24"/>
          </w:rPr>
          <w:fldChar w:fldCharType="begin"/>
        </w:r>
        <w:r w:rsidRPr="00B63893">
          <w:rPr>
            <w:rFonts w:ascii="Arial" w:hAnsi="Arial" w:cs="Arial"/>
            <w:sz w:val="24"/>
            <w:szCs w:val="24"/>
          </w:rPr>
          <w:instrText xml:space="preserve"> PAGE   \* MERGEFORMAT </w:instrText>
        </w:r>
        <w:r w:rsidRPr="00B63893">
          <w:rPr>
            <w:rFonts w:ascii="Arial" w:hAnsi="Arial" w:cs="Arial"/>
            <w:sz w:val="24"/>
            <w:szCs w:val="24"/>
          </w:rPr>
          <w:fldChar w:fldCharType="separate"/>
        </w:r>
        <w:r w:rsidR="00C90996">
          <w:rPr>
            <w:rFonts w:ascii="Arial" w:hAnsi="Arial" w:cs="Arial"/>
            <w:noProof/>
            <w:sz w:val="24"/>
            <w:szCs w:val="24"/>
          </w:rPr>
          <w:t>17</w:t>
        </w:r>
        <w:r w:rsidRPr="00B63893">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AFC5" w14:textId="77777777" w:rsidR="005057DD" w:rsidRDefault="005057DD" w:rsidP="007D4034">
      <w:r>
        <w:separator/>
      </w:r>
    </w:p>
  </w:footnote>
  <w:footnote w:type="continuationSeparator" w:id="0">
    <w:p w14:paraId="0B264F55" w14:textId="77777777" w:rsidR="005057DD" w:rsidRDefault="005057DD" w:rsidP="007D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F419" w14:textId="77777777" w:rsidR="005057DD" w:rsidRPr="00755C31" w:rsidRDefault="005057DD" w:rsidP="00755C31">
    <w:pPr>
      <w:pStyle w:val="Header"/>
      <w:jc w:val="right"/>
      <w:rPr>
        <w:rFonts w:ascii="Arial" w:hAnsi="Arial" w:cs="Arial"/>
        <w:b/>
        <w:sz w:val="24"/>
        <w:szCs w:val="24"/>
      </w:rPr>
    </w:pPr>
    <w:bookmarkStart w:id="11" w:name="AnnexA"/>
    <w:r w:rsidRPr="00755C31">
      <w:rPr>
        <w:rFonts w:ascii="Arial" w:hAnsi="Arial" w:cs="Arial"/>
        <w:b/>
        <w:sz w:val="24"/>
        <w:szCs w:val="24"/>
      </w:rPr>
      <w:t>Annex A</w: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24D"/>
    <w:multiLevelType w:val="hybridMultilevel"/>
    <w:tmpl w:val="C878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3650A"/>
    <w:multiLevelType w:val="hybridMultilevel"/>
    <w:tmpl w:val="34D2CA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4E651C"/>
    <w:multiLevelType w:val="hybridMultilevel"/>
    <w:tmpl w:val="8D2C74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BA301F"/>
    <w:multiLevelType w:val="hybridMultilevel"/>
    <w:tmpl w:val="95D6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E7929"/>
    <w:multiLevelType w:val="hybridMultilevel"/>
    <w:tmpl w:val="CAA6D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602C"/>
    <w:multiLevelType w:val="hybridMultilevel"/>
    <w:tmpl w:val="66703E32"/>
    <w:lvl w:ilvl="0" w:tplc="08090017">
      <w:start w:val="1"/>
      <w:numFmt w:val="lowerLetter"/>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0E9B00FE"/>
    <w:multiLevelType w:val="hybridMultilevel"/>
    <w:tmpl w:val="76202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F30B1"/>
    <w:multiLevelType w:val="hybridMultilevel"/>
    <w:tmpl w:val="D6AE8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B673D4"/>
    <w:multiLevelType w:val="hybridMultilevel"/>
    <w:tmpl w:val="C3D2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91A42"/>
    <w:multiLevelType w:val="hybridMultilevel"/>
    <w:tmpl w:val="08D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3273D"/>
    <w:multiLevelType w:val="hybridMultilevel"/>
    <w:tmpl w:val="B8BA3F38"/>
    <w:lvl w:ilvl="0" w:tplc="0809000F">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75A7B5D"/>
    <w:multiLevelType w:val="hybridMultilevel"/>
    <w:tmpl w:val="03DE9A92"/>
    <w:lvl w:ilvl="0" w:tplc="10D64560">
      <w:start w:val="12"/>
      <w:numFmt w:val="bullet"/>
      <w:lvlText w:val="-"/>
      <w:lvlJc w:val="left"/>
      <w:pPr>
        <w:ind w:left="1500" w:hanging="360"/>
      </w:pPr>
      <w:rPr>
        <w:rFonts w:ascii="Arial" w:eastAsiaTheme="minorHAnsi" w:hAnsi="Arial" w:cs="Arial" w:hint="default"/>
        <w:b/>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180373A7"/>
    <w:multiLevelType w:val="hybridMultilevel"/>
    <w:tmpl w:val="D3B8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D348F"/>
    <w:multiLevelType w:val="hybridMultilevel"/>
    <w:tmpl w:val="3C9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65359"/>
    <w:multiLevelType w:val="hybridMultilevel"/>
    <w:tmpl w:val="EB98D9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D241C"/>
    <w:multiLevelType w:val="multilevel"/>
    <w:tmpl w:val="1772C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A2E10"/>
    <w:multiLevelType w:val="hybridMultilevel"/>
    <w:tmpl w:val="053878E0"/>
    <w:lvl w:ilvl="0" w:tplc="F894EF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36060"/>
    <w:multiLevelType w:val="multilevel"/>
    <w:tmpl w:val="0BCA9BB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7C0E08"/>
    <w:multiLevelType w:val="multilevel"/>
    <w:tmpl w:val="110EBB5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440" w:hanging="108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800" w:hanging="144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2160" w:hanging="180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19" w15:restartNumberingAfterBreak="0">
    <w:nsid w:val="29CB0FC3"/>
    <w:multiLevelType w:val="hybridMultilevel"/>
    <w:tmpl w:val="2104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635"/>
    <w:multiLevelType w:val="multilevel"/>
    <w:tmpl w:val="59BA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44B08"/>
    <w:multiLevelType w:val="hybridMultilevel"/>
    <w:tmpl w:val="498C05D2"/>
    <w:lvl w:ilvl="0" w:tplc="2D4ACC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C5D83"/>
    <w:multiLevelType w:val="hybridMultilevel"/>
    <w:tmpl w:val="48100A4A"/>
    <w:lvl w:ilvl="0" w:tplc="0032F3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942F6"/>
    <w:multiLevelType w:val="hybridMultilevel"/>
    <w:tmpl w:val="9F5E613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E6AFD"/>
    <w:multiLevelType w:val="hybridMultilevel"/>
    <w:tmpl w:val="7DD4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02506"/>
    <w:multiLevelType w:val="multilevel"/>
    <w:tmpl w:val="1CA6667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C31332"/>
    <w:multiLevelType w:val="hybridMultilevel"/>
    <w:tmpl w:val="03E23B44"/>
    <w:lvl w:ilvl="0" w:tplc="711832C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7" w15:restartNumberingAfterBreak="0">
    <w:nsid w:val="47F83723"/>
    <w:multiLevelType w:val="multilevel"/>
    <w:tmpl w:val="B4AE22B0"/>
    <w:lvl w:ilvl="0">
      <w:start w:val="5"/>
      <w:numFmt w:val="decimal"/>
      <w:lvlText w:val="%1."/>
      <w:lvlJc w:val="left"/>
      <w:pPr>
        <w:ind w:left="720" w:hanging="360"/>
      </w:pPr>
      <w:rPr>
        <w:rFonts w:hint="default"/>
      </w:rPr>
    </w:lvl>
    <w:lvl w:ilvl="1">
      <w:start w:val="1"/>
      <w:numFmt w:val="decimal"/>
      <w:isLgl/>
      <w:lvlText w:val="%1.%2"/>
      <w:lvlJc w:val="left"/>
      <w:pPr>
        <w:ind w:left="922" w:hanging="5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134893"/>
    <w:multiLevelType w:val="multilevel"/>
    <w:tmpl w:val="E8F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690389"/>
    <w:multiLevelType w:val="hybridMultilevel"/>
    <w:tmpl w:val="954C197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1A7CA8"/>
    <w:multiLevelType w:val="hybridMultilevel"/>
    <w:tmpl w:val="183AC870"/>
    <w:lvl w:ilvl="0" w:tplc="F894EF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617C01"/>
    <w:multiLevelType w:val="hybridMultilevel"/>
    <w:tmpl w:val="3EFCD1E6"/>
    <w:lvl w:ilvl="0" w:tplc="0032F3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53BBA"/>
    <w:multiLevelType w:val="hybridMultilevel"/>
    <w:tmpl w:val="01B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C92CB9"/>
    <w:multiLevelType w:val="hybridMultilevel"/>
    <w:tmpl w:val="13A868F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C56D6"/>
    <w:multiLevelType w:val="hybridMultilevel"/>
    <w:tmpl w:val="F08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A2C71"/>
    <w:multiLevelType w:val="hybridMultilevel"/>
    <w:tmpl w:val="914ED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4C1EF5"/>
    <w:multiLevelType w:val="hybridMultilevel"/>
    <w:tmpl w:val="92C29C12"/>
    <w:lvl w:ilvl="0" w:tplc="2D4ACC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818C3"/>
    <w:multiLevelType w:val="hybridMultilevel"/>
    <w:tmpl w:val="477A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C7C2E"/>
    <w:multiLevelType w:val="hybridMultilevel"/>
    <w:tmpl w:val="8326E606"/>
    <w:lvl w:ilvl="0" w:tplc="F894EFD2">
      <w:start w:val="5"/>
      <w:numFmt w:val="decimal"/>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B22E9"/>
    <w:multiLevelType w:val="hybridMultilevel"/>
    <w:tmpl w:val="67940A62"/>
    <w:lvl w:ilvl="0" w:tplc="F894EF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6D0E64"/>
    <w:multiLevelType w:val="hybridMultilevel"/>
    <w:tmpl w:val="3F4247EE"/>
    <w:lvl w:ilvl="0" w:tplc="E7486196">
      <w:start w:val="12"/>
      <w:numFmt w:val="bullet"/>
      <w:lvlText w:val="-"/>
      <w:lvlJc w:val="left"/>
      <w:pPr>
        <w:ind w:left="1500" w:hanging="360"/>
      </w:pPr>
      <w:rPr>
        <w:rFonts w:ascii="Arial" w:eastAsiaTheme="minorHAnsi" w:hAnsi="Arial" w:cs="Arial" w:hint="default"/>
        <w:b/>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1" w15:restartNumberingAfterBreak="0">
    <w:nsid w:val="6FD50561"/>
    <w:multiLevelType w:val="multilevel"/>
    <w:tmpl w:val="F14EF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EF4ADB"/>
    <w:multiLevelType w:val="multilevel"/>
    <w:tmpl w:val="408E1CB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B15B6D"/>
    <w:multiLevelType w:val="hybridMultilevel"/>
    <w:tmpl w:val="96687DF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3251B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A567C0"/>
    <w:multiLevelType w:val="hybridMultilevel"/>
    <w:tmpl w:val="5714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F54381"/>
    <w:multiLevelType w:val="hybridMultilevel"/>
    <w:tmpl w:val="0CEAC84C"/>
    <w:lvl w:ilvl="0" w:tplc="A992CA5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8564953"/>
    <w:multiLevelType w:val="hybridMultilevel"/>
    <w:tmpl w:val="C6D2F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
  </w:num>
  <w:num w:numId="4">
    <w:abstractNumId w:val="37"/>
  </w:num>
  <w:num w:numId="5">
    <w:abstractNumId w:val="41"/>
  </w:num>
  <w:num w:numId="6">
    <w:abstractNumId w:val="28"/>
  </w:num>
  <w:num w:numId="7">
    <w:abstractNumId w:val="16"/>
  </w:num>
  <w:num w:numId="8">
    <w:abstractNumId w:val="38"/>
  </w:num>
  <w:num w:numId="9">
    <w:abstractNumId w:val="44"/>
  </w:num>
  <w:num w:numId="10">
    <w:abstractNumId w:val="17"/>
  </w:num>
  <w:num w:numId="11">
    <w:abstractNumId w:val="39"/>
  </w:num>
  <w:num w:numId="12">
    <w:abstractNumId w:val="30"/>
  </w:num>
  <w:num w:numId="13">
    <w:abstractNumId w:val="3"/>
  </w:num>
  <w:num w:numId="14">
    <w:abstractNumId w:val="47"/>
  </w:num>
  <w:num w:numId="15">
    <w:abstractNumId w:val="2"/>
  </w:num>
  <w:num w:numId="16">
    <w:abstractNumId w:val="20"/>
  </w:num>
  <w:num w:numId="17">
    <w:abstractNumId w:val="24"/>
  </w:num>
  <w:num w:numId="18">
    <w:abstractNumId w:val="6"/>
  </w:num>
  <w:num w:numId="19">
    <w:abstractNumId w:val="15"/>
  </w:num>
  <w:num w:numId="20">
    <w:abstractNumId w:val="13"/>
  </w:num>
  <w:num w:numId="21">
    <w:abstractNumId w:val="34"/>
  </w:num>
  <w:num w:numId="22">
    <w:abstractNumId w:val="31"/>
  </w:num>
  <w:num w:numId="23">
    <w:abstractNumId w:val="22"/>
  </w:num>
  <w:num w:numId="24">
    <w:abstractNumId w:val="9"/>
  </w:num>
  <w:num w:numId="25">
    <w:abstractNumId w:val="32"/>
  </w:num>
  <w:num w:numId="26">
    <w:abstractNumId w:val="8"/>
  </w:num>
  <w:num w:numId="27">
    <w:abstractNumId w:val="43"/>
  </w:num>
  <w:num w:numId="28">
    <w:abstractNumId w:val="18"/>
  </w:num>
  <w:num w:numId="29">
    <w:abstractNumId w:val="4"/>
  </w:num>
  <w:num w:numId="30">
    <w:abstractNumId w:val="45"/>
  </w:num>
  <w:num w:numId="31">
    <w:abstractNumId w:val="42"/>
  </w:num>
  <w:num w:numId="32">
    <w:abstractNumId w:val="0"/>
  </w:num>
  <w:num w:numId="33">
    <w:abstractNumId w:val="35"/>
  </w:num>
  <w:num w:numId="34">
    <w:abstractNumId w:val="26"/>
  </w:num>
  <w:num w:numId="35">
    <w:abstractNumId w:val="5"/>
  </w:num>
  <w:num w:numId="36">
    <w:abstractNumId w:val="10"/>
  </w:num>
  <w:num w:numId="37">
    <w:abstractNumId w:val="46"/>
  </w:num>
  <w:num w:numId="38">
    <w:abstractNumId w:val="27"/>
  </w:num>
  <w:num w:numId="39">
    <w:abstractNumId w:val="25"/>
  </w:num>
  <w:num w:numId="40">
    <w:abstractNumId w:val="40"/>
  </w:num>
  <w:num w:numId="41">
    <w:abstractNumId w:val="11"/>
  </w:num>
  <w:num w:numId="42">
    <w:abstractNumId w:val="36"/>
  </w:num>
  <w:num w:numId="43">
    <w:abstractNumId w:val="21"/>
  </w:num>
  <w:num w:numId="44">
    <w:abstractNumId w:val="12"/>
  </w:num>
  <w:num w:numId="45">
    <w:abstractNumId w:val="14"/>
  </w:num>
  <w:num w:numId="46">
    <w:abstractNumId w:val="29"/>
  </w:num>
  <w:num w:numId="47">
    <w:abstractNumId w:val="2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C0sDQ1NjG1NDawMDdQ0lEKTi0uzszPAykwMq0FAKGWx3wtAAAA"/>
  </w:docVars>
  <w:rsids>
    <w:rsidRoot w:val="00110274"/>
    <w:rsid w:val="0000742A"/>
    <w:rsid w:val="000133FF"/>
    <w:rsid w:val="00026A28"/>
    <w:rsid w:val="00030601"/>
    <w:rsid w:val="00030EEF"/>
    <w:rsid w:val="000400D9"/>
    <w:rsid w:val="0004487E"/>
    <w:rsid w:val="00045A98"/>
    <w:rsid w:val="00053C09"/>
    <w:rsid w:val="0005461D"/>
    <w:rsid w:val="00057007"/>
    <w:rsid w:val="00057A12"/>
    <w:rsid w:val="00061D6E"/>
    <w:rsid w:val="00062CE4"/>
    <w:rsid w:val="00064F04"/>
    <w:rsid w:val="0006507B"/>
    <w:rsid w:val="00067E98"/>
    <w:rsid w:val="0007119A"/>
    <w:rsid w:val="00074822"/>
    <w:rsid w:val="000802AD"/>
    <w:rsid w:val="0008146B"/>
    <w:rsid w:val="000857B8"/>
    <w:rsid w:val="0008664A"/>
    <w:rsid w:val="00091CD9"/>
    <w:rsid w:val="000963AE"/>
    <w:rsid w:val="000A11FA"/>
    <w:rsid w:val="000A1A4E"/>
    <w:rsid w:val="000A2D5D"/>
    <w:rsid w:val="000A385B"/>
    <w:rsid w:val="000A5274"/>
    <w:rsid w:val="000A5A15"/>
    <w:rsid w:val="000B21A8"/>
    <w:rsid w:val="000B53C0"/>
    <w:rsid w:val="000B57A1"/>
    <w:rsid w:val="000B7039"/>
    <w:rsid w:val="000C0689"/>
    <w:rsid w:val="000C1DDC"/>
    <w:rsid w:val="000C5D91"/>
    <w:rsid w:val="000D60A8"/>
    <w:rsid w:val="000E0061"/>
    <w:rsid w:val="000E1C8E"/>
    <w:rsid w:val="000E3ED0"/>
    <w:rsid w:val="000F3607"/>
    <w:rsid w:val="000F470F"/>
    <w:rsid w:val="000F4DF2"/>
    <w:rsid w:val="000F79B7"/>
    <w:rsid w:val="00103925"/>
    <w:rsid w:val="001039DF"/>
    <w:rsid w:val="00105310"/>
    <w:rsid w:val="00110274"/>
    <w:rsid w:val="00112104"/>
    <w:rsid w:val="00112333"/>
    <w:rsid w:val="0011707E"/>
    <w:rsid w:val="00133A92"/>
    <w:rsid w:val="001345CA"/>
    <w:rsid w:val="00134A62"/>
    <w:rsid w:val="00136617"/>
    <w:rsid w:val="00145A17"/>
    <w:rsid w:val="00146987"/>
    <w:rsid w:val="00147237"/>
    <w:rsid w:val="001472CD"/>
    <w:rsid w:val="00151313"/>
    <w:rsid w:val="00151DCF"/>
    <w:rsid w:val="001525EF"/>
    <w:rsid w:val="00155614"/>
    <w:rsid w:val="00160047"/>
    <w:rsid w:val="001603B8"/>
    <w:rsid w:val="00163A2E"/>
    <w:rsid w:val="00171C08"/>
    <w:rsid w:val="00175F0C"/>
    <w:rsid w:val="0018048B"/>
    <w:rsid w:val="001808D3"/>
    <w:rsid w:val="0018189C"/>
    <w:rsid w:val="00181DC1"/>
    <w:rsid w:val="001847BF"/>
    <w:rsid w:val="0019142F"/>
    <w:rsid w:val="001C1128"/>
    <w:rsid w:val="001C1F3D"/>
    <w:rsid w:val="001C5E5B"/>
    <w:rsid w:val="001C6780"/>
    <w:rsid w:val="001D7B15"/>
    <w:rsid w:val="001E09FD"/>
    <w:rsid w:val="001F3856"/>
    <w:rsid w:val="001F405A"/>
    <w:rsid w:val="001F51F4"/>
    <w:rsid w:val="001F64B9"/>
    <w:rsid w:val="00201068"/>
    <w:rsid w:val="0020324A"/>
    <w:rsid w:val="00203CD5"/>
    <w:rsid w:val="00205556"/>
    <w:rsid w:val="00213548"/>
    <w:rsid w:val="00214504"/>
    <w:rsid w:val="0022208B"/>
    <w:rsid w:val="0024445F"/>
    <w:rsid w:val="00260D41"/>
    <w:rsid w:val="002631A7"/>
    <w:rsid w:val="00263F07"/>
    <w:rsid w:val="00265612"/>
    <w:rsid w:val="00266711"/>
    <w:rsid w:val="00271080"/>
    <w:rsid w:val="00272CFF"/>
    <w:rsid w:val="00274655"/>
    <w:rsid w:val="002778EA"/>
    <w:rsid w:val="00280AB3"/>
    <w:rsid w:val="00286364"/>
    <w:rsid w:val="00291590"/>
    <w:rsid w:val="0029235F"/>
    <w:rsid w:val="002937B0"/>
    <w:rsid w:val="00294FD9"/>
    <w:rsid w:val="002A14B5"/>
    <w:rsid w:val="002B0F96"/>
    <w:rsid w:val="002B61B1"/>
    <w:rsid w:val="002C10B2"/>
    <w:rsid w:val="002C341B"/>
    <w:rsid w:val="002C6487"/>
    <w:rsid w:val="002C6AE5"/>
    <w:rsid w:val="002C7511"/>
    <w:rsid w:val="002D0FD2"/>
    <w:rsid w:val="002D28F5"/>
    <w:rsid w:val="002D3B8B"/>
    <w:rsid w:val="002D59B1"/>
    <w:rsid w:val="002E2B19"/>
    <w:rsid w:val="002E3F01"/>
    <w:rsid w:val="002E63EF"/>
    <w:rsid w:val="002E7351"/>
    <w:rsid w:val="002E7BA4"/>
    <w:rsid w:val="002F0843"/>
    <w:rsid w:val="002F4377"/>
    <w:rsid w:val="002F7578"/>
    <w:rsid w:val="002F7BD9"/>
    <w:rsid w:val="00315061"/>
    <w:rsid w:val="00326F27"/>
    <w:rsid w:val="00331693"/>
    <w:rsid w:val="0033201E"/>
    <w:rsid w:val="00336503"/>
    <w:rsid w:val="00343489"/>
    <w:rsid w:val="003470A4"/>
    <w:rsid w:val="00350620"/>
    <w:rsid w:val="00351B22"/>
    <w:rsid w:val="003571CB"/>
    <w:rsid w:val="00363698"/>
    <w:rsid w:val="00364376"/>
    <w:rsid w:val="00365455"/>
    <w:rsid w:val="00371C73"/>
    <w:rsid w:val="0038020B"/>
    <w:rsid w:val="00383884"/>
    <w:rsid w:val="00384784"/>
    <w:rsid w:val="003A0856"/>
    <w:rsid w:val="003A286B"/>
    <w:rsid w:val="003A3112"/>
    <w:rsid w:val="003A45B0"/>
    <w:rsid w:val="003A45C0"/>
    <w:rsid w:val="003A4C23"/>
    <w:rsid w:val="003A7911"/>
    <w:rsid w:val="003A7BA9"/>
    <w:rsid w:val="003B2948"/>
    <w:rsid w:val="003B4522"/>
    <w:rsid w:val="003B4F9F"/>
    <w:rsid w:val="003B6D3A"/>
    <w:rsid w:val="003B7514"/>
    <w:rsid w:val="003C1F7D"/>
    <w:rsid w:val="003C6F27"/>
    <w:rsid w:val="003D1C1E"/>
    <w:rsid w:val="003D5C54"/>
    <w:rsid w:val="003E00EC"/>
    <w:rsid w:val="003E6930"/>
    <w:rsid w:val="003E7417"/>
    <w:rsid w:val="0040175E"/>
    <w:rsid w:val="00405942"/>
    <w:rsid w:val="00407DF0"/>
    <w:rsid w:val="00413A28"/>
    <w:rsid w:val="0041481F"/>
    <w:rsid w:val="00415042"/>
    <w:rsid w:val="00415DF1"/>
    <w:rsid w:val="0042239D"/>
    <w:rsid w:val="00427F87"/>
    <w:rsid w:val="00430A21"/>
    <w:rsid w:val="00431F36"/>
    <w:rsid w:val="004322A3"/>
    <w:rsid w:val="0043308A"/>
    <w:rsid w:val="00451C8A"/>
    <w:rsid w:val="00454B87"/>
    <w:rsid w:val="004552A4"/>
    <w:rsid w:val="004606F8"/>
    <w:rsid w:val="00461E4D"/>
    <w:rsid w:val="00464371"/>
    <w:rsid w:val="00465DC0"/>
    <w:rsid w:val="004679D2"/>
    <w:rsid w:val="00473487"/>
    <w:rsid w:val="00473FBE"/>
    <w:rsid w:val="00476785"/>
    <w:rsid w:val="00477269"/>
    <w:rsid w:val="00477E25"/>
    <w:rsid w:val="00481E90"/>
    <w:rsid w:val="004832E0"/>
    <w:rsid w:val="00490ADE"/>
    <w:rsid w:val="0049407B"/>
    <w:rsid w:val="004A40B3"/>
    <w:rsid w:val="004A41AD"/>
    <w:rsid w:val="004B22F8"/>
    <w:rsid w:val="004C4EC1"/>
    <w:rsid w:val="004D6923"/>
    <w:rsid w:val="004D71B9"/>
    <w:rsid w:val="004E1007"/>
    <w:rsid w:val="004E1A11"/>
    <w:rsid w:val="004E1E8F"/>
    <w:rsid w:val="004E2F31"/>
    <w:rsid w:val="004E6DD4"/>
    <w:rsid w:val="004F1230"/>
    <w:rsid w:val="004F193A"/>
    <w:rsid w:val="004F2952"/>
    <w:rsid w:val="004F4625"/>
    <w:rsid w:val="004F4923"/>
    <w:rsid w:val="004F64B8"/>
    <w:rsid w:val="005057DD"/>
    <w:rsid w:val="00505D8C"/>
    <w:rsid w:val="005110B5"/>
    <w:rsid w:val="005120FA"/>
    <w:rsid w:val="00513609"/>
    <w:rsid w:val="00513E1D"/>
    <w:rsid w:val="00523CC0"/>
    <w:rsid w:val="005246FE"/>
    <w:rsid w:val="00525CF2"/>
    <w:rsid w:val="00526A88"/>
    <w:rsid w:val="0053273C"/>
    <w:rsid w:val="00532CEC"/>
    <w:rsid w:val="00534562"/>
    <w:rsid w:val="00534F04"/>
    <w:rsid w:val="00547731"/>
    <w:rsid w:val="00551FD6"/>
    <w:rsid w:val="00557ACA"/>
    <w:rsid w:val="00562B73"/>
    <w:rsid w:val="00562E92"/>
    <w:rsid w:val="00563ECF"/>
    <w:rsid w:val="00572C05"/>
    <w:rsid w:val="005733B2"/>
    <w:rsid w:val="00573DCA"/>
    <w:rsid w:val="00577CFB"/>
    <w:rsid w:val="00577D89"/>
    <w:rsid w:val="005822A4"/>
    <w:rsid w:val="00591D92"/>
    <w:rsid w:val="005927CF"/>
    <w:rsid w:val="005A130E"/>
    <w:rsid w:val="005A382C"/>
    <w:rsid w:val="005B0E61"/>
    <w:rsid w:val="005B2913"/>
    <w:rsid w:val="005B5053"/>
    <w:rsid w:val="005B7398"/>
    <w:rsid w:val="005C4ED1"/>
    <w:rsid w:val="005D0182"/>
    <w:rsid w:val="005D0A29"/>
    <w:rsid w:val="005D3F42"/>
    <w:rsid w:val="005D3FF9"/>
    <w:rsid w:val="005D7B4D"/>
    <w:rsid w:val="005E4752"/>
    <w:rsid w:val="005E5D69"/>
    <w:rsid w:val="005F1ECD"/>
    <w:rsid w:val="005F2F65"/>
    <w:rsid w:val="005F3686"/>
    <w:rsid w:val="005F3A6E"/>
    <w:rsid w:val="005F3CED"/>
    <w:rsid w:val="005F4430"/>
    <w:rsid w:val="005F7538"/>
    <w:rsid w:val="00607284"/>
    <w:rsid w:val="00610216"/>
    <w:rsid w:val="006126E0"/>
    <w:rsid w:val="00614667"/>
    <w:rsid w:val="0061555C"/>
    <w:rsid w:val="0061661B"/>
    <w:rsid w:val="006220F7"/>
    <w:rsid w:val="006231EC"/>
    <w:rsid w:val="00626E90"/>
    <w:rsid w:val="006313FE"/>
    <w:rsid w:val="0063432E"/>
    <w:rsid w:val="00642E04"/>
    <w:rsid w:val="006433BE"/>
    <w:rsid w:val="006524BE"/>
    <w:rsid w:val="006528CE"/>
    <w:rsid w:val="00654DDE"/>
    <w:rsid w:val="0066199C"/>
    <w:rsid w:val="00672519"/>
    <w:rsid w:val="006763EF"/>
    <w:rsid w:val="00676492"/>
    <w:rsid w:val="00677810"/>
    <w:rsid w:val="00677D49"/>
    <w:rsid w:val="00682DA9"/>
    <w:rsid w:val="00691F7A"/>
    <w:rsid w:val="00696143"/>
    <w:rsid w:val="00697A95"/>
    <w:rsid w:val="006A29BD"/>
    <w:rsid w:val="006A355C"/>
    <w:rsid w:val="006B54CF"/>
    <w:rsid w:val="006C4822"/>
    <w:rsid w:val="006C57A3"/>
    <w:rsid w:val="006C6980"/>
    <w:rsid w:val="006D3F40"/>
    <w:rsid w:val="006D5813"/>
    <w:rsid w:val="006D5AEB"/>
    <w:rsid w:val="006E4532"/>
    <w:rsid w:val="006E57F1"/>
    <w:rsid w:val="006E60A7"/>
    <w:rsid w:val="006F1341"/>
    <w:rsid w:val="006F1CD1"/>
    <w:rsid w:val="006F21A3"/>
    <w:rsid w:val="006F449D"/>
    <w:rsid w:val="006F5B7B"/>
    <w:rsid w:val="007052B5"/>
    <w:rsid w:val="0070726A"/>
    <w:rsid w:val="007107E9"/>
    <w:rsid w:val="00713273"/>
    <w:rsid w:val="00716DDE"/>
    <w:rsid w:val="007216C3"/>
    <w:rsid w:val="0072591D"/>
    <w:rsid w:val="00727C6E"/>
    <w:rsid w:val="007355E2"/>
    <w:rsid w:val="00737CF5"/>
    <w:rsid w:val="0074116F"/>
    <w:rsid w:val="007460DF"/>
    <w:rsid w:val="0075035C"/>
    <w:rsid w:val="00755C31"/>
    <w:rsid w:val="00762DF3"/>
    <w:rsid w:val="00766A54"/>
    <w:rsid w:val="00767336"/>
    <w:rsid w:val="00783EF3"/>
    <w:rsid w:val="00786C40"/>
    <w:rsid w:val="00787052"/>
    <w:rsid w:val="007A0209"/>
    <w:rsid w:val="007A5620"/>
    <w:rsid w:val="007B2B81"/>
    <w:rsid w:val="007B3BA8"/>
    <w:rsid w:val="007B7AA7"/>
    <w:rsid w:val="007B7ECD"/>
    <w:rsid w:val="007C0678"/>
    <w:rsid w:val="007C0E0A"/>
    <w:rsid w:val="007C2721"/>
    <w:rsid w:val="007C40BB"/>
    <w:rsid w:val="007C5806"/>
    <w:rsid w:val="007C6BD8"/>
    <w:rsid w:val="007C73C8"/>
    <w:rsid w:val="007D0273"/>
    <w:rsid w:val="007D03CA"/>
    <w:rsid w:val="007D0573"/>
    <w:rsid w:val="007D057D"/>
    <w:rsid w:val="007D4034"/>
    <w:rsid w:val="007E46DA"/>
    <w:rsid w:val="007E5334"/>
    <w:rsid w:val="007F05D2"/>
    <w:rsid w:val="007F124B"/>
    <w:rsid w:val="007F26E6"/>
    <w:rsid w:val="007F2803"/>
    <w:rsid w:val="007F78AC"/>
    <w:rsid w:val="00804066"/>
    <w:rsid w:val="0080684E"/>
    <w:rsid w:val="00810A98"/>
    <w:rsid w:val="00810B4D"/>
    <w:rsid w:val="00813D02"/>
    <w:rsid w:val="00814673"/>
    <w:rsid w:val="00815A4F"/>
    <w:rsid w:val="00815F4C"/>
    <w:rsid w:val="00821BA4"/>
    <w:rsid w:val="00826EF9"/>
    <w:rsid w:val="00830644"/>
    <w:rsid w:val="00832CB3"/>
    <w:rsid w:val="00834849"/>
    <w:rsid w:val="008401C2"/>
    <w:rsid w:val="0084413F"/>
    <w:rsid w:val="00850308"/>
    <w:rsid w:val="008517B1"/>
    <w:rsid w:val="008520C7"/>
    <w:rsid w:val="0085771E"/>
    <w:rsid w:val="00860DE8"/>
    <w:rsid w:val="00865BE6"/>
    <w:rsid w:val="008738FC"/>
    <w:rsid w:val="00884E61"/>
    <w:rsid w:val="00886A96"/>
    <w:rsid w:val="00894796"/>
    <w:rsid w:val="00895C78"/>
    <w:rsid w:val="008A7191"/>
    <w:rsid w:val="008B022E"/>
    <w:rsid w:val="008B78C4"/>
    <w:rsid w:val="008C02D5"/>
    <w:rsid w:val="008C10D0"/>
    <w:rsid w:val="008C2920"/>
    <w:rsid w:val="008D50EB"/>
    <w:rsid w:val="008E1035"/>
    <w:rsid w:val="008E1062"/>
    <w:rsid w:val="008E411C"/>
    <w:rsid w:val="008E41D1"/>
    <w:rsid w:val="008E4E19"/>
    <w:rsid w:val="008E627E"/>
    <w:rsid w:val="008E644E"/>
    <w:rsid w:val="008F2773"/>
    <w:rsid w:val="008F35DF"/>
    <w:rsid w:val="008F6BE5"/>
    <w:rsid w:val="008F6FF6"/>
    <w:rsid w:val="0090574A"/>
    <w:rsid w:val="0091011F"/>
    <w:rsid w:val="00914405"/>
    <w:rsid w:val="00915211"/>
    <w:rsid w:val="0091657E"/>
    <w:rsid w:val="00920464"/>
    <w:rsid w:val="00922A84"/>
    <w:rsid w:val="00922C24"/>
    <w:rsid w:val="0093086A"/>
    <w:rsid w:val="00934734"/>
    <w:rsid w:val="009374A0"/>
    <w:rsid w:val="00944BA2"/>
    <w:rsid w:val="009451CA"/>
    <w:rsid w:val="009468DB"/>
    <w:rsid w:val="00953BC1"/>
    <w:rsid w:val="00960295"/>
    <w:rsid w:val="00960A54"/>
    <w:rsid w:val="009622DA"/>
    <w:rsid w:val="009626CB"/>
    <w:rsid w:val="009644DD"/>
    <w:rsid w:val="009673BD"/>
    <w:rsid w:val="009845BC"/>
    <w:rsid w:val="0098774C"/>
    <w:rsid w:val="009920AA"/>
    <w:rsid w:val="009921E8"/>
    <w:rsid w:val="009951D0"/>
    <w:rsid w:val="00995D44"/>
    <w:rsid w:val="009A1948"/>
    <w:rsid w:val="009A236E"/>
    <w:rsid w:val="009B35BF"/>
    <w:rsid w:val="009B46C4"/>
    <w:rsid w:val="009B4CDB"/>
    <w:rsid w:val="009B7811"/>
    <w:rsid w:val="009C161F"/>
    <w:rsid w:val="009D733C"/>
    <w:rsid w:val="009E0D96"/>
    <w:rsid w:val="009E1BA6"/>
    <w:rsid w:val="009E5E73"/>
    <w:rsid w:val="009F1E6A"/>
    <w:rsid w:val="009F367E"/>
    <w:rsid w:val="009F6772"/>
    <w:rsid w:val="00A004C7"/>
    <w:rsid w:val="00A0134B"/>
    <w:rsid w:val="00A04D20"/>
    <w:rsid w:val="00A07B24"/>
    <w:rsid w:val="00A07F44"/>
    <w:rsid w:val="00A209FB"/>
    <w:rsid w:val="00A25151"/>
    <w:rsid w:val="00A31C01"/>
    <w:rsid w:val="00A40FC1"/>
    <w:rsid w:val="00A42CF6"/>
    <w:rsid w:val="00A46ECE"/>
    <w:rsid w:val="00A516D2"/>
    <w:rsid w:val="00A526ED"/>
    <w:rsid w:val="00A60DC5"/>
    <w:rsid w:val="00A65D55"/>
    <w:rsid w:val="00A66271"/>
    <w:rsid w:val="00A70AC2"/>
    <w:rsid w:val="00A715EA"/>
    <w:rsid w:val="00A7233B"/>
    <w:rsid w:val="00A74B2C"/>
    <w:rsid w:val="00A834E1"/>
    <w:rsid w:val="00A84575"/>
    <w:rsid w:val="00A85D33"/>
    <w:rsid w:val="00A876EB"/>
    <w:rsid w:val="00A94E3A"/>
    <w:rsid w:val="00A95405"/>
    <w:rsid w:val="00A96875"/>
    <w:rsid w:val="00A97D88"/>
    <w:rsid w:val="00AA2131"/>
    <w:rsid w:val="00AA3159"/>
    <w:rsid w:val="00AB02AA"/>
    <w:rsid w:val="00AB198C"/>
    <w:rsid w:val="00AB4757"/>
    <w:rsid w:val="00AB490A"/>
    <w:rsid w:val="00AB65A1"/>
    <w:rsid w:val="00AB6F35"/>
    <w:rsid w:val="00AC0045"/>
    <w:rsid w:val="00AC0F38"/>
    <w:rsid w:val="00AC1A04"/>
    <w:rsid w:val="00AC47CE"/>
    <w:rsid w:val="00AC5E2E"/>
    <w:rsid w:val="00AD0A77"/>
    <w:rsid w:val="00AD1C95"/>
    <w:rsid w:val="00AD43C4"/>
    <w:rsid w:val="00AE29A6"/>
    <w:rsid w:val="00AE49CC"/>
    <w:rsid w:val="00AE4FE7"/>
    <w:rsid w:val="00AF6291"/>
    <w:rsid w:val="00B041B5"/>
    <w:rsid w:val="00B05EED"/>
    <w:rsid w:val="00B07F90"/>
    <w:rsid w:val="00B135FE"/>
    <w:rsid w:val="00B20267"/>
    <w:rsid w:val="00B23DCF"/>
    <w:rsid w:val="00B251C2"/>
    <w:rsid w:val="00B260FE"/>
    <w:rsid w:val="00B2666A"/>
    <w:rsid w:val="00B266E1"/>
    <w:rsid w:val="00B447BD"/>
    <w:rsid w:val="00B46923"/>
    <w:rsid w:val="00B4715B"/>
    <w:rsid w:val="00B54741"/>
    <w:rsid w:val="00B56605"/>
    <w:rsid w:val="00B62E8D"/>
    <w:rsid w:val="00B631B4"/>
    <w:rsid w:val="00B63893"/>
    <w:rsid w:val="00B71AF7"/>
    <w:rsid w:val="00B73677"/>
    <w:rsid w:val="00B745C3"/>
    <w:rsid w:val="00B7620B"/>
    <w:rsid w:val="00B94F82"/>
    <w:rsid w:val="00B95717"/>
    <w:rsid w:val="00BA51B1"/>
    <w:rsid w:val="00BA6361"/>
    <w:rsid w:val="00BB7391"/>
    <w:rsid w:val="00BB73F7"/>
    <w:rsid w:val="00BC23D1"/>
    <w:rsid w:val="00BC6554"/>
    <w:rsid w:val="00BD6428"/>
    <w:rsid w:val="00BE075E"/>
    <w:rsid w:val="00BE60B9"/>
    <w:rsid w:val="00BE682E"/>
    <w:rsid w:val="00BF07AB"/>
    <w:rsid w:val="00BF423A"/>
    <w:rsid w:val="00C00984"/>
    <w:rsid w:val="00C01592"/>
    <w:rsid w:val="00C0755D"/>
    <w:rsid w:val="00C10A83"/>
    <w:rsid w:val="00C10C68"/>
    <w:rsid w:val="00C1415D"/>
    <w:rsid w:val="00C159A5"/>
    <w:rsid w:val="00C2139E"/>
    <w:rsid w:val="00C243C7"/>
    <w:rsid w:val="00C2445E"/>
    <w:rsid w:val="00C261B4"/>
    <w:rsid w:val="00C27097"/>
    <w:rsid w:val="00C42363"/>
    <w:rsid w:val="00C44EEE"/>
    <w:rsid w:val="00C51C28"/>
    <w:rsid w:val="00C52846"/>
    <w:rsid w:val="00C62CC5"/>
    <w:rsid w:val="00C67A87"/>
    <w:rsid w:val="00C705A4"/>
    <w:rsid w:val="00C70A6F"/>
    <w:rsid w:val="00C77B7D"/>
    <w:rsid w:val="00C81660"/>
    <w:rsid w:val="00C82155"/>
    <w:rsid w:val="00C85DDB"/>
    <w:rsid w:val="00C86EB0"/>
    <w:rsid w:val="00C90526"/>
    <w:rsid w:val="00C90996"/>
    <w:rsid w:val="00C92F7D"/>
    <w:rsid w:val="00C94850"/>
    <w:rsid w:val="00CB7516"/>
    <w:rsid w:val="00CC752F"/>
    <w:rsid w:val="00CD10D5"/>
    <w:rsid w:val="00CD2135"/>
    <w:rsid w:val="00CD27B0"/>
    <w:rsid w:val="00CD405F"/>
    <w:rsid w:val="00CD6905"/>
    <w:rsid w:val="00CE00E9"/>
    <w:rsid w:val="00CE500E"/>
    <w:rsid w:val="00CE64D8"/>
    <w:rsid w:val="00CF0583"/>
    <w:rsid w:val="00CF1B9D"/>
    <w:rsid w:val="00CF24BC"/>
    <w:rsid w:val="00CF64C1"/>
    <w:rsid w:val="00D034F7"/>
    <w:rsid w:val="00D07539"/>
    <w:rsid w:val="00D10308"/>
    <w:rsid w:val="00D1579C"/>
    <w:rsid w:val="00D22AB1"/>
    <w:rsid w:val="00D30863"/>
    <w:rsid w:val="00D3541A"/>
    <w:rsid w:val="00D360C2"/>
    <w:rsid w:val="00D36F77"/>
    <w:rsid w:val="00D37FF4"/>
    <w:rsid w:val="00D41672"/>
    <w:rsid w:val="00D419AA"/>
    <w:rsid w:val="00D434CC"/>
    <w:rsid w:val="00D458AE"/>
    <w:rsid w:val="00D47A68"/>
    <w:rsid w:val="00D652CE"/>
    <w:rsid w:val="00D66798"/>
    <w:rsid w:val="00D72388"/>
    <w:rsid w:val="00D746BC"/>
    <w:rsid w:val="00D77324"/>
    <w:rsid w:val="00D87AD5"/>
    <w:rsid w:val="00D92345"/>
    <w:rsid w:val="00DA4A5F"/>
    <w:rsid w:val="00DA5E67"/>
    <w:rsid w:val="00DB2C11"/>
    <w:rsid w:val="00DC29C3"/>
    <w:rsid w:val="00DC3E3B"/>
    <w:rsid w:val="00DD5276"/>
    <w:rsid w:val="00DE5759"/>
    <w:rsid w:val="00DE7B6C"/>
    <w:rsid w:val="00DF26AE"/>
    <w:rsid w:val="00DF285B"/>
    <w:rsid w:val="00E007E1"/>
    <w:rsid w:val="00E03C4B"/>
    <w:rsid w:val="00E041C8"/>
    <w:rsid w:val="00E0625A"/>
    <w:rsid w:val="00E11E6C"/>
    <w:rsid w:val="00E2094D"/>
    <w:rsid w:val="00E2265A"/>
    <w:rsid w:val="00E24015"/>
    <w:rsid w:val="00E26C20"/>
    <w:rsid w:val="00E301A5"/>
    <w:rsid w:val="00E30D31"/>
    <w:rsid w:val="00E36F90"/>
    <w:rsid w:val="00E43EE2"/>
    <w:rsid w:val="00E44A3B"/>
    <w:rsid w:val="00E45001"/>
    <w:rsid w:val="00E45953"/>
    <w:rsid w:val="00E5472B"/>
    <w:rsid w:val="00E61110"/>
    <w:rsid w:val="00E66AD6"/>
    <w:rsid w:val="00E71018"/>
    <w:rsid w:val="00E73931"/>
    <w:rsid w:val="00E74785"/>
    <w:rsid w:val="00E8313B"/>
    <w:rsid w:val="00E85EAF"/>
    <w:rsid w:val="00E9333D"/>
    <w:rsid w:val="00E93D1E"/>
    <w:rsid w:val="00E95AC7"/>
    <w:rsid w:val="00EA15D1"/>
    <w:rsid w:val="00EA7310"/>
    <w:rsid w:val="00EB4ED7"/>
    <w:rsid w:val="00EC69B4"/>
    <w:rsid w:val="00ED069D"/>
    <w:rsid w:val="00ED362F"/>
    <w:rsid w:val="00EE0147"/>
    <w:rsid w:val="00EE264B"/>
    <w:rsid w:val="00EE4772"/>
    <w:rsid w:val="00EE54FF"/>
    <w:rsid w:val="00EF0952"/>
    <w:rsid w:val="00EF7A30"/>
    <w:rsid w:val="00F013A7"/>
    <w:rsid w:val="00F020EA"/>
    <w:rsid w:val="00F0385C"/>
    <w:rsid w:val="00F0679E"/>
    <w:rsid w:val="00F06D21"/>
    <w:rsid w:val="00F10204"/>
    <w:rsid w:val="00F1205F"/>
    <w:rsid w:val="00F151D0"/>
    <w:rsid w:val="00F1669E"/>
    <w:rsid w:val="00F169BF"/>
    <w:rsid w:val="00F21BDF"/>
    <w:rsid w:val="00F302AC"/>
    <w:rsid w:val="00F3497C"/>
    <w:rsid w:val="00F42703"/>
    <w:rsid w:val="00F42F99"/>
    <w:rsid w:val="00F45381"/>
    <w:rsid w:val="00F45F7B"/>
    <w:rsid w:val="00F51137"/>
    <w:rsid w:val="00F52660"/>
    <w:rsid w:val="00F53FBE"/>
    <w:rsid w:val="00F540AF"/>
    <w:rsid w:val="00F55B8B"/>
    <w:rsid w:val="00F619C8"/>
    <w:rsid w:val="00F65DDB"/>
    <w:rsid w:val="00F74A56"/>
    <w:rsid w:val="00F815F2"/>
    <w:rsid w:val="00F858C2"/>
    <w:rsid w:val="00F86BD7"/>
    <w:rsid w:val="00FA04E5"/>
    <w:rsid w:val="00FA07FF"/>
    <w:rsid w:val="00FA1942"/>
    <w:rsid w:val="00FA2073"/>
    <w:rsid w:val="00FA3229"/>
    <w:rsid w:val="00FB412C"/>
    <w:rsid w:val="00FC6F1E"/>
    <w:rsid w:val="00FC7B2C"/>
    <w:rsid w:val="00FD0DF8"/>
    <w:rsid w:val="00FD16D6"/>
    <w:rsid w:val="00FD44A2"/>
    <w:rsid w:val="00FD543A"/>
    <w:rsid w:val="00FD6FEF"/>
    <w:rsid w:val="00FE0B8E"/>
    <w:rsid w:val="00FE2982"/>
    <w:rsid w:val="00FE2A23"/>
    <w:rsid w:val="00FE49B5"/>
    <w:rsid w:val="00FE4AD8"/>
    <w:rsid w:val="00FE63E7"/>
    <w:rsid w:val="00FE662F"/>
    <w:rsid w:val="00FE7831"/>
    <w:rsid w:val="00FF1DD6"/>
    <w:rsid w:val="00FF22F2"/>
    <w:rsid w:val="00FF2357"/>
    <w:rsid w:val="00FF2620"/>
    <w:rsid w:val="00FF40E1"/>
    <w:rsid w:val="00FF4324"/>
    <w:rsid w:val="00FF65B5"/>
    <w:rsid w:val="00FF6B6C"/>
    <w:rsid w:val="00FF7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3B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2C"/>
  </w:style>
  <w:style w:type="paragraph" w:styleId="Heading1">
    <w:name w:val="heading 1"/>
    <w:basedOn w:val="Normal"/>
    <w:next w:val="Normal"/>
    <w:link w:val="Heading1Char"/>
    <w:uiPriority w:val="9"/>
    <w:qFormat/>
    <w:rsid w:val="00DC3E3B"/>
    <w:pPr>
      <w:keepNext/>
      <w:keepLines/>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3B7514"/>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5D018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A4C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10274"/>
    <w:pPr>
      <w:ind w:left="720"/>
      <w:contextualSpacing/>
    </w:pPr>
  </w:style>
  <w:style w:type="paragraph" w:customStyle="1" w:styleId="Default">
    <w:name w:val="Default"/>
    <w:rsid w:val="00110274"/>
    <w:pPr>
      <w:autoSpaceDE w:val="0"/>
      <w:autoSpaceDN w:val="0"/>
      <w:adjustRightInd w:val="0"/>
    </w:pPr>
    <w:rPr>
      <w:rFonts w:ascii="Arial" w:hAnsi="Arial" w:cs="Arial"/>
      <w:color w:val="000000"/>
      <w:sz w:val="24"/>
      <w:szCs w:val="24"/>
    </w:rPr>
  </w:style>
  <w:style w:type="paragraph" w:styleId="NoSpacing">
    <w:name w:val="No Spacing"/>
    <w:uiPriority w:val="1"/>
    <w:qFormat/>
    <w:rsid w:val="009F1E6A"/>
  </w:style>
  <w:style w:type="paragraph" w:styleId="BalloonText">
    <w:name w:val="Balloon Text"/>
    <w:basedOn w:val="Normal"/>
    <w:link w:val="BalloonTextChar"/>
    <w:uiPriority w:val="99"/>
    <w:semiHidden/>
    <w:unhideWhenUsed/>
    <w:rsid w:val="00830644"/>
    <w:rPr>
      <w:rFonts w:ascii="Tahoma" w:hAnsi="Tahoma" w:cs="Tahoma"/>
      <w:sz w:val="16"/>
      <w:szCs w:val="16"/>
    </w:rPr>
  </w:style>
  <w:style w:type="character" w:customStyle="1" w:styleId="BalloonTextChar">
    <w:name w:val="Balloon Text Char"/>
    <w:basedOn w:val="DefaultParagraphFont"/>
    <w:link w:val="BalloonText"/>
    <w:uiPriority w:val="99"/>
    <w:semiHidden/>
    <w:rsid w:val="00830644"/>
    <w:rPr>
      <w:rFonts w:ascii="Tahoma" w:hAnsi="Tahoma" w:cs="Tahoma"/>
      <w:sz w:val="16"/>
      <w:szCs w:val="16"/>
    </w:rPr>
  </w:style>
  <w:style w:type="paragraph" w:styleId="Header">
    <w:name w:val="header"/>
    <w:basedOn w:val="Normal"/>
    <w:link w:val="HeaderChar"/>
    <w:uiPriority w:val="99"/>
    <w:unhideWhenUsed/>
    <w:rsid w:val="007D4034"/>
    <w:pPr>
      <w:tabs>
        <w:tab w:val="center" w:pos="4513"/>
        <w:tab w:val="right" w:pos="9026"/>
      </w:tabs>
    </w:pPr>
  </w:style>
  <w:style w:type="character" w:customStyle="1" w:styleId="HeaderChar">
    <w:name w:val="Header Char"/>
    <w:basedOn w:val="DefaultParagraphFont"/>
    <w:link w:val="Header"/>
    <w:uiPriority w:val="99"/>
    <w:rsid w:val="007D4034"/>
  </w:style>
  <w:style w:type="paragraph" w:styleId="Footer">
    <w:name w:val="footer"/>
    <w:basedOn w:val="Normal"/>
    <w:link w:val="FooterChar"/>
    <w:uiPriority w:val="99"/>
    <w:unhideWhenUsed/>
    <w:rsid w:val="007D4034"/>
    <w:pPr>
      <w:tabs>
        <w:tab w:val="center" w:pos="4513"/>
        <w:tab w:val="right" w:pos="9026"/>
      </w:tabs>
    </w:pPr>
  </w:style>
  <w:style w:type="character" w:customStyle="1" w:styleId="FooterChar">
    <w:name w:val="Footer Char"/>
    <w:basedOn w:val="DefaultParagraphFont"/>
    <w:link w:val="Footer"/>
    <w:uiPriority w:val="99"/>
    <w:rsid w:val="007D4034"/>
  </w:style>
  <w:style w:type="character" w:customStyle="1" w:styleId="Heading1Char">
    <w:name w:val="Heading 1 Char"/>
    <w:basedOn w:val="DefaultParagraphFont"/>
    <w:link w:val="Heading1"/>
    <w:uiPriority w:val="9"/>
    <w:rsid w:val="00DC3E3B"/>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3B7514"/>
    <w:rPr>
      <w:rFonts w:ascii="Arial" w:eastAsiaTheme="majorEastAsia" w:hAnsi="Arial" w:cstheme="majorBidi"/>
      <w:b/>
      <w:bCs/>
      <w:szCs w:val="26"/>
    </w:rPr>
  </w:style>
  <w:style w:type="character" w:styleId="Hyperlink">
    <w:name w:val="Hyperlink"/>
    <w:basedOn w:val="DefaultParagraphFont"/>
    <w:uiPriority w:val="99"/>
    <w:unhideWhenUsed/>
    <w:rsid w:val="00727C6E"/>
    <w:rPr>
      <w:color w:val="0000FF" w:themeColor="hyperlink"/>
      <w:u w:val="single"/>
    </w:rPr>
  </w:style>
  <w:style w:type="character" w:styleId="FollowedHyperlink">
    <w:name w:val="FollowedHyperlink"/>
    <w:basedOn w:val="DefaultParagraphFont"/>
    <w:uiPriority w:val="99"/>
    <w:semiHidden/>
    <w:unhideWhenUsed/>
    <w:rsid w:val="007A5620"/>
    <w:rPr>
      <w:color w:val="800080" w:themeColor="followedHyperlink"/>
      <w:u w:val="single"/>
    </w:rPr>
  </w:style>
  <w:style w:type="paragraph" w:styleId="FootnoteText">
    <w:name w:val="footnote text"/>
    <w:basedOn w:val="Normal"/>
    <w:link w:val="FootnoteTextChar"/>
    <w:uiPriority w:val="99"/>
    <w:semiHidden/>
    <w:unhideWhenUsed/>
    <w:rsid w:val="008E41D1"/>
    <w:rPr>
      <w:sz w:val="20"/>
      <w:szCs w:val="20"/>
    </w:rPr>
  </w:style>
  <w:style w:type="character" w:customStyle="1" w:styleId="FootnoteTextChar">
    <w:name w:val="Footnote Text Char"/>
    <w:basedOn w:val="DefaultParagraphFont"/>
    <w:link w:val="FootnoteText"/>
    <w:uiPriority w:val="99"/>
    <w:semiHidden/>
    <w:rsid w:val="008E41D1"/>
    <w:rPr>
      <w:sz w:val="20"/>
      <w:szCs w:val="20"/>
    </w:rPr>
  </w:style>
  <w:style w:type="character" w:styleId="FootnoteReference">
    <w:name w:val="footnote reference"/>
    <w:basedOn w:val="DefaultParagraphFont"/>
    <w:uiPriority w:val="99"/>
    <w:semiHidden/>
    <w:unhideWhenUsed/>
    <w:rsid w:val="008E41D1"/>
    <w:rPr>
      <w:vertAlign w:val="superscript"/>
    </w:rPr>
  </w:style>
  <w:style w:type="paragraph" w:styleId="Caption">
    <w:name w:val="caption"/>
    <w:basedOn w:val="Normal"/>
    <w:next w:val="Normal"/>
    <w:uiPriority w:val="35"/>
    <w:unhideWhenUsed/>
    <w:qFormat/>
    <w:rsid w:val="0084413F"/>
    <w:rPr>
      <w:b/>
      <w:bCs/>
      <w:color w:val="4F81BD" w:themeColor="accent1"/>
      <w:sz w:val="18"/>
      <w:szCs w:val="18"/>
    </w:rPr>
  </w:style>
  <w:style w:type="paragraph" w:styleId="TOCHeading">
    <w:name w:val="TOC Heading"/>
    <w:basedOn w:val="Heading1"/>
    <w:next w:val="Normal"/>
    <w:uiPriority w:val="39"/>
    <w:semiHidden/>
    <w:unhideWhenUsed/>
    <w:qFormat/>
    <w:rsid w:val="00884E61"/>
    <w:pPr>
      <w:outlineLvl w:val="9"/>
    </w:pPr>
    <w:rPr>
      <w:lang w:val="en-US" w:eastAsia="ja-JP"/>
    </w:rPr>
  </w:style>
  <w:style w:type="paragraph" w:styleId="TOC1">
    <w:name w:val="toc 1"/>
    <w:basedOn w:val="Normal"/>
    <w:next w:val="Normal"/>
    <w:autoRedefine/>
    <w:uiPriority w:val="39"/>
    <w:unhideWhenUsed/>
    <w:qFormat/>
    <w:rsid w:val="002937B0"/>
    <w:pPr>
      <w:tabs>
        <w:tab w:val="left" w:pos="440"/>
        <w:tab w:val="right" w:leader="dot" w:pos="9016"/>
      </w:tabs>
      <w:spacing w:after="100"/>
      <w:ind w:left="426" w:hanging="426"/>
    </w:pPr>
    <w:rPr>
      <w:rFonts w:ascii="Arial" w:hAnsi="Arial" w:cs="Arial"/>
    </w:rPr>
  </w:style>
  <w:style w:type="paragraph" w:styleId="TOC2">
    <w:name w:val="toc 2"/>
    <w:basedOn w:val="Normal"/>
    <w:next w:val="Normal"/>
    <w:autoRedefine/>
    <w:uiPriority w:val="39"/>
    <w:unhideWhenUsed/>
    <w:qFormat/>
    <w:rsid w:val="00336503"/>
    <w:pPr>
      <w:tabs>
        <w:tab w:val="left" w:pos="880"/>
        <w:tab w:val="right" w:leader="dot" w:pos="9016"/>
      </w:tabs>
      <w:ind w:left="851" w:hanging="425"/>
    </w:pPr>
  </w:style>
  <w:style w:type="paragraph" w:styleId="TOC3">
    <w:name w:val="toc 3"/>
    <w:basedOn w:val="Normal"/>
    <w:next w:val="Normal"/>
    <w:autoRedefine/>
    <w:uiPriority w:val="39"/>
    <w:semiHidden/>
    <w:unhideWhenUsed/>
    <w:qFormat/>
    <w:rsid w:val="00F53FBE"/>
    <w:pPr>
      <w:spacing w:after="100"/>
      <w:ind w:left="440"/>
    </w:pPr>
    <w:rPr>
      <w:rFonts w:eastAsiaTheme="minorEastAsia"/>
      <w:lang w:val="en-US" w:eastAsia="ja-JP"/>
    </w:rPr>
  </w:style>
  <w:style w:type="paragraph" w:styleId="EndnoteText">
    <w:name w:val="endnote text"/>
    <w:basedOn w:val="Normal"/>
    <w:link w:val="EndnoteTextChar"/>
    <w:uiPriority w:val="99"/>
    <w:semiHidden/>
    <w:unhideWhenUsed/>
    <w:rsid w:val="006433BE"/>
    <w:rPr>
      <w:sz w:val="20"/>
      <w:szCs w:val="20"/>
    </w:rPr>
  </w:style>
  <w:style w:type="character" w:customStyle="1" w:styleId="EndnoteTextChar">
    <w:name w:val="Endnote Text Char"/>
    <w:basedOn w:val="DefaultParagraphFont"/>
    <w:link w:val="EndnoteText"/>
    <w:uiPriority w:val="99"/>
    <w:semiHidden/>
    <w:rsid w:val="006433BE"/>
    <w:rPr>
      <w:sz w:val="20"/>
      <w:szCs w:val="20"/>
    </w:rPr>
  </w:style>
  <w:style w:type="character" w:styleId="EndnoteReference">
    <w:name w:val="endnote reference"/>
    <w:basedOn w:val="DefaultParagraphFont"/>
    <w:uiPriority w:val="99"/>
    <w:semiHidden/>
    <w:unhideWhenUsed/>
    <w:rsid w:val="006433BE"/>
    <w:rPr>
      <w:vertAlign w:val="superscript"/>
    </w:rPr>
  </w:style>
  <w:style w:type="character" w:customStyle="1" w:styleId="Heading5Char">
    <w:name w:val="Heading 5 Char"/>
    <w:basedOn w:val="DefaultParagraphFont"/>
    <w:link w:val="Heading5"/>
    <w:uiPriority w:val="9"/>
    <w:semiHidden/>
    <w:rsid w:val="003A4C23"/>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5D0182"/>
    <w:rPr>
      <w:rFonts w:asciiTheme="majorHAnsi" w:eastAsiaTheme="majorEastAsia" w:hAnsiTheme="majorHAnsi" w:cstheme="majorBidi"/>
      <w:b/>
      <w:bCs/>
      <w:color w:val="4F81BD" w:themeColor="accent1"/>
    </w:rPr>
  </w:style>
  <w:style w:type="table" w:styleId="TableGrid">
    <w:name w:val="Table Grid"/>
    <w:basedOn w:val="TableNormal"/>
    <w:uiPriority w:val="59"/>
    <w:rsid w:val="007B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20C7"/>
    <w:pPr>
      <w:spacing w:before="100" w:beforeAutospacing="1" w:after="100" w:afterAutospacing="1"/>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nhideWhenUsed/>
    <w:rsid w:val="009D733C"/>
    <w:rPr>
      <w:sz w:val="16"/>
      <w:szCs w:val="16"/>
    </w:rPr>
  </w:style>
  <w:style w:type="paragraph" w:styleId="CommentText">
    <w:name w:val="annotation text"/>
    <w:basedOn w:val="Normal"/>
    <w:link w:val="CommentTextChar"/>
    <w:uiPriority w:val="99"/>
    <w:semiHidden/>
    <w:unhideWhenUsed/>
    <w:rsid w:val="009D733C"/>
    <w:rPr>
      <w:sz w:val="20"/>
      <w:szCs w:val="20"/>
    </w:rPr>
  </w:style>
  <w:style w:type="character" w:customStyle="1" w:styleId="CommentTextChar">
    <w:name w:val="Comment Text Char"/>
    <w:basedOn w:val="DefaultParagraphFont"/>
    <w:link w:val="CommentText"/>
    <w:uiPriority w:val="99"/>
    <w:semiHidden/>
    <w:rsid w:val="009D733C"/>
    <w:rPr>
      <w:sz w:val="20"/>
      <w:szCs w:val="20"/>
    </w:rPr>
  </w:style>
  <w:style w:type="paragraph" w:styleId="CommentSubject">
    <w:name w:val="annotation subject"/>
    <w:basedOn w:val="CommentText"/>
    <w:next w:val="CommentText"/>
    <w:link w:val="CommentSubjectChar"/>
    <w:uiPriority w:val="99"/>
    <w:semiHidden/>
    <w:unhideWhenUsed/>
    <w:rsid w:val="009D733C"/>
    <w:rPr>
      <w:b/>
      <w:bCs/>
    </w:rPr>
  </w:style>
  <w:style w:type="character" w:customStyle="1" w:styleId="CommentSubjectChar">
    <w:name w:val="Comment Subject Char"/>
    <w:basedOn w:val="CommentTextChar"/>
    <w:link w:val="CommentSubject"/>
    <w:uiPriority w:val="99"/>
    <w:semiHidden/>
    <w:rsid w:val="009D733C"/>
    <w:rPr>
      <w:b/>
      <w:bCs/>
      <w:sz w:val="20"/>
      <w:szCs w:val="20"/>
    </w:rPr>
  </w:style>
  <w:style w:type="paragraph" w:styleId="BodyTextIndent">
    <w:name w:val="Body Text Indent"/>
    <w:basedOn w:val="Normal"/>
    <w:link w:val="BodyTextIndentChar"/>
    <w:uiPriority w:val="99"/>
    <w:unhideWhenUsed/>
    <w:rsid w:val="00FE2982"/>
    <w:pPr>
      <w:ind w:left="567" w:hanging="567"/>
      <w:contextualSpacing/>
    </w:pPr>
    <w:rPr>
      <w:rFonts w:ascii="Arial" w:hAnsi="Arial" w:cs="Arial"/>
      <w:sz w:val="24"/>
      <w:szCs w:val="24"/>
    </w:rPr>
  </w:style>
  <w:style w:type="character" w:customStyle="1" w:styleId="BodyTextIndentChar">
    <w:name w:val="Body Text Indent Char"/>
    <w:basedOn w:val="DefaultParagraphFont"/>
    <w:link w:val="BodyTextIndent"/>
    <w:uiPriority w:val="99"/>
    <w:rsid w:val="00FE2982"/>
    <w:rPr>
      <w:rFonts w:ascii="Arial"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7A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0070">
      <w:bodyDiv w:val="1"/>
      <w:marLeft w:val="0"/>
      <w:marRight w:val="0"/>
      <w:marTop w:val="0"/>
      <w:marBottom w:val="0"/>
      <w:divBdr>
        <w:top w:val="none" w:sz="0" w:space="0" w:color="auto"/>
        <w:left w:val="none" w:sz="0" w:space="0" w:color="auto"/>
        <w:bottom w:val="none" w:sz="0" w:space="0" w:color="auto"/>
        <w:right w:val="none" w:sz="0" w:space="0" w:color="auto"/>
      </w:divBdr>
    </w:div>
    <w:div w:id="234554866">
      <w:bodyDiv w:val="1"/>
      <w:marLeft w:val="0"/>
      <w:marRight w:val="0"/>
      <w:marTop w:val="0"/>
      <w:marBottom w:val="0"/>
      <w:divBdr>
        <w:top w:val="none" w:sz="0" w:space="0" w:color="auto"/>
        <w:left w:val="none" w:sz="0" w:space="0" w:color="auto"/>
        <w:bottom w:val="none" w:sz="0" w:space="0" w:color="auto"/>
        <w:right w:val="none" w:sz="0" w:space="0" w:color="auto"/>
      </w:divBdr>
    </w:div>
    <w:div w:id="258293546">
      <w:bodyDiv w:val="1"/>
      <w:marLeft w:val="0"/>
      <w:marRight w:val="0"/>
      <w:marTop w:val="0"/>
      <w:marBottom w:val="0"/>
      <w:divBdr>
        <w:top w:val="none" w:sz="0" w:space="0" w:color="auto"/>
        <w:left w:val="none" w:sz="0" w:space="0" w:color="auto"/>
        <w:bottom w:val="none" w:sz="0" w:space="0" w:color="auto"/>
        <w:right w:val="none" w:sz="0" w:space="0" w:color="auto"/>
      </w:divBdr>
    </w:div>
    <w:div w:id="298611292">
      <w:bodyDiv w:val="1"/>
      <w:marLeft w:val="0"/>
      <w:marRight w:val="0"/>
      <w:marTop w:val="0"/>
      <w:marBottom w:val="0"/>
      <w:divBdr>
        <w:top w:val="none" w:sz="0" w:space="0" w:color="auto"/>
        <w:left w:val="none" w:sz="0" w:space="0" w:color="auto"/>
        <w:bottom w:val="none" w:sz="0" w:space="0" w:color="auto"/>
        <w:right w:val="none" w:sz="0" w:space="0" w:color="auto"/>
      </w:divBdr>
    </w:div>
    <w:div w:id="500780524">
      <w:bodyDiv w:val="1"/>
      <w:marLeft w:val="0"/>
      <w:marRight w:val="0"/>
      <w:marTop w:val="0"/>
      <w:marBottom w:val="0"/>
      <w:divBdr>
        <w:top w:val="none" w:sz="0" w:space="0" w:color="auto"/>
        <w:left w:val="none" w:sz="0" w:space="0" w:color="auto"/>
        <w:bottom w:val="none" w:sz="0" w:space="0" w:color="auto"/>
        <w:right w:val="none" w:sz="0" w:space="0" w:color="auto"/>
      </w:divBdr>
    </w:div>
    <w:div w:id="520507253">
      <w:bodyDiv w:val="1"/>
      <w:marLeft w:val="0"/>
      <w:marRight w:val="0"/>
      <w:marTop w:val="0"/>
      <w:marBottom w:val="0"/>
      <w:divBdr>
        <w:top w:val="none" w:sz="0" w:space="0" w:color="auto"/>
        <w:left w:val="none" w:sz="0" w:space="0" w:color="auto"/>
        <w:bottom w:val="none" w:sz="0" w:space="0" w:color="auto"/>
        <w:right w:val="none" w:sz="0" w:space="0" w:color="auto"/>
      </w:divBdr>
    </w:div>
    <w:div w:id="544098699">
      <w:bodyDiv w:val="1"/>
      <w:marLeft w:val="0"/>
      <w:marRight w:val="0"/>
      <w:marTop w:val="0"/>
      <w:marBottom w:val="0"/>
      <w:divBdr>
        <w:top w:val="none" w:sz="0" w:space="0" w:color="auto"/>
        <w:left w:val="none" w:sz="0" w:space="0" w:color="auto"/>
        <w:bottom w:val="none" w:sz="0" w:space="0" w:color="auto"/>
        <w:right w:val="none" w:sz="0" w:space="0" w:color="auto"/>
      </w:divBdr>
    </w:div>
    <w:div w:id="562957222">
      <w:bodyDiv w:val="1"/>
      <w:marLeft w:val="0"/>
      <w:marRight w:val="0"/>
      <w:marTop w:val="0"/>
      <w:marBottom w:val="0"/>
      <w:divBdr>
        <w:top w:val="none" w:sz="0" w:space="0" w:color="auto"/>
        <w:left w:val="none" w:sz="0" w:space="0" w:color="auto"/>
        <w:bottom w:val="none" w:sz="0" w:space="0" w:color="auto"/>
        <w:right w:val="none" w:sz="0" w:space="0" w:color="auto"/>
      </w:divBdr>
    </w:div>
    <w:div w:id="692149560">
      <w:bodyDiv w:val="1"/>
      <w:marLeft w:val="0"/>
      <w:marRight w:val="0"/>
      <w:marTop w:val="0"/>
      <w:marBottom w:val="0"/>
      <w:divBdr>
        <w:top w:val="none" w:sz="0" w:space="0" w:color="auto"/>
        <w:left w:val="none" w:sz="0" w:space="0" w:color="auto"/>
        <w:bottom w:val="none" w:sz="0" w:space="0" w:color="auto"/>
        <w:right w:val="none" w:sz="0" w:space="0" w:color="auto"/>
      </w:divBdr>
    </w:div>
    <w:div w:id="740105249">
      <w:bodyDiv w:val="1"/>
      <w:marLeft w:val="0"/>
      <w:marRight w:val="0"/>
      <w:marTop w:val="0"/>
      <w:marBottom w:val="0"/>
      <w:divBdr>
        <w:top w:val="none" w:sz="0" w:space="0" w:color="auto"/>
        <w:left w:val="none" w:sz="0" w:space="0" w:color="auto"/>
        <w:bottom w:val="none" w:sz="0" w:space="0" w:color="auto"/>
        <w:right w:val="none" w:sz="0" w:space="0" w:color="auto"/>
      </w:divBdr>
    </w:div>
    <w:div w:id="841117818">
      <w:bodyDiv w:val="1"/>
      <w:marLeft w:val="0"/>
      <w:marRight w:val="0"/>
      <w:marTop w:val="0"/>
      <w:marBottom w:val="0"/>
      <w:divBdr>
        <w:top w:val="none" w:sz="0" w:space="0" w:color="auto"/>
        <w:left w:val="none" w:sz="0" w:space="0" w:color="auto"/>
        <w:bottom w:val="none" w:sz="0" w:space="0" w:color="auto"/>
        <w:right w:val="none" w:sz="0" w:space="0" w:color="auto"/>
      </w:divBdr>
    </w:div>
    <w:div w:id="873617664">
      <w:bodyDiv w:val="1"/>
      <w:marLeft w:val="0"/>
      <w:marRight w:val="0"/>
      <w:marTop w:val="0"/>
      <w:marBottom w:val="0"/>
      <w:divBdr>
        <w:top w:val="none" w:sz="0" w:space="0" w:color="auto"/>
        <w:left w:val="none" w:sz="0" w:space="0" w:color="auto"/>
        <w:bottom w:val="none" w:sz="0" w:space="0" w:color="auto"/>
        <w:right w:val="none" w:sz="0" w:space="0" w:color="auto"/>
      </w:divBdr>
    </w:div>
    <w:div w:id="1039235560">
      <w:bodyDiv w:val="1"/>
      <w:marLeft w:val="0"/>
      <w:marRight w:val="0"/>
      <w:marTop w:val="0"/>
      <w:marBottom w:val="0"/>
      <w:divBdr>
        <w:top w:val="none" w:sz="0" w:space="0" w:color="auto"/>
        <w:left w:val="none" w:sz="0" w:space="0" w:color="auto"/>
        <w:bottom w:val="none" w:sz="0" w:space="0" w:color="auto"/>
        <w:right w:val="none" w:sz="0" w:space="0" w:color="auto"/>
      </w:divBdr>
    </w:div>
    <w:div w:id="1084452950">
      <w:bodyDiv w:val="1"/>
      <w:marLeft w:val="0"/>
      <w:marRight w:val="0"/>
      <w:marTop w:val="0"/>
      <w:marBottom w:val="0"/>
      <w:divBdr>
        <w:top w:val="none" w:sz="0" w:space="0" w:color="auto"/>
        <w:left w:val="none" w:sz="0" w:space="0" w:color="auto"/>
        <w:bottom w:val="none" w:sz="0" w:space="0" w:color="auto"/>
        <w:right w:val="none" w:sz="0" w:space="0" w:color="auto"/>
      </w:divBdr>
    </w:div>
    <w:div w:id="1119833119">
      <w:bodyDiv w:val="1"/>
      <w:marLeft w:val="0"/>
      <w:marRight w:val="0"/>
      <w:marTop w:val="0"/>
      <w:marBottom w:val="0"/>
      <w:divBdr>
        <w:top w:val="none" w:sz="0" w:space="0" w:color="auto"/>
        <w:left w:val="none" w:sz="0" w:space="0" w:color="auto"/>
        <w:bottom w:val="none" w:sz="0" w:space="0" w:color="auto"/>
        <w:right w:val="none" w:sz="0" w:space="0" w:color="auto"/>
      </w:divBdr>
    </w:div>
    <w:div w:id="1144657179">
      <w:bodyDiv w:val="1"/>
      <w:marLeft w:val="0"/>
      <w:marRight w:val="0"/>
      <w:marTop w:val="0"/>
      <w:marBottom w:val="0"/>
      <w:divBdr>
        <w:top w:val="none" w:sz="0" w:space="0" w:color="auto"/>
        <w:left w:val="none" w:sz="0" w:space="0" w:color="auto"/>
        <w:bottom w:val="none" w:sz="0" w:space="0" w:color="auto"/>
        <w:right w:val="none" w:sz="0" w:space="0" w:color="auto"/>
      </w:divBdr>
    </w:div>
    <w:div w:id="1169180291">
      <w:bodyDiv w:val="1"/>
      <w:marLeft w:val="0"/>
      <w:marRight w:val="0"/>
      <w:marTop w:val="0"/>
      <w:marBottom w:val="0"/>
      <w:divBdr>
        <w:top w:val="none" w:sz="0" w:space="0" w:color="auto"/>
        <w:left w:val="none" w:sz="0" w:space="0" w:color="auto"/>
        <w:bottom w:val="none" w:sz="0" w:space="0" w:color="auto"/>
        <w:right w:val="none" w:sz="0" w:space="0" w:color="auto"/>
      </w:divBdr>
    </w:div>
    <w:div w:id="1176923520">
      <w:bodyDiv w:val="1"/>
      <w:marLeft w:val="0"/>
      <w:marRight w:val="0"/>
      <w:marTop w:val="0"/>
      <w:marBottom w:val="0"/>
      <w:divBdr>
        <w:top w:val="none" w:sz="0" w:space="0" w:color="auto"/>
        <w:left w:val="none" w:sz="0" w:space="0" w:color="auto"/>
        <w:bottom w:val="none" w:sz="0" w:space="0" w:color="auto"/>
        <w:right w:val="none" w:sz="0" w:space="0" w:color="auto"/>
      </w:divBdr>
    </w:div>
    <w:div w:id="1215695264">
      <w:bodyDiv w:val="1"/>
      <w:marLeft w:val="0"/>
      <w:marRight w:val="0"/>
      <w:marTop w:val="0"/>
      <w:marBottom w:val="0"/>
      <w:divBdr>
        <w:top w:val="none" w:sz="0" w:space="0" w:color="auto"/>
        <w:left w:val="none" w:sz="0" w:space="0" w:color="auto"/>
        <w:bottom w:val="none" w:sz="0" w:space="0" w:color="auto"/>
        <w:right w:val="none" w:sz="0" w:space="0" w:color="auto"/>
      </w:divBdr>
    </w:div>
    <w:div w:id="1265765101">
      <w:bodyDiv w:val="1"/>
      <w:marLeft w:val="0"/>
      <w:marRight w:val="0"/>
      <w:marTop w:val="0"/>
      <w:marBottom w:val="0"/>
      <w:divBdr>
        <w:top w:val="none" w:sz="0" w:space="0" w:color="auto"/>
        <w:left w:val="none" w:sz="0" w:space="0" w:color="auto"/>
        <w:bottom w:val="none" w:sz="0" w:space="0" w:color="auto"/>
        <w:right w:val="none" w:sz="0" w:space="0" w:color="auto"/>
      </w:divBdr>
    </w:div>
    <w:div w:id="1302005084">
      <w:bodyDiv w:val="1"/>
      <w:marLeft w:val="0"/>
      <w:marRight w:val="0"/>
      <w:marTop w:val="0"/>
      <w:marBottom w:val="0"/>
      <w:divBdr>
        <w:top w:val="none" w:sz="0" w:space="0" w:color="auto"/>
        <w:left w:val="none" w:sz="0" w:space="0" w:color="auto"/>
        <w:bottom w:val="none" w:sz="0" w:space="0" w:color="auto"/>
        <w:right w:val="none" w:sz="0" w:space="0" w:color="auto"/>
      </w:divBdr>
    </w:div>
    <w:div w:id="1351057210">
      <w:bodyDiv w:val="1"/>
      <w:marLeft w:val="0"/>
      <w:marRight w:val="0"/>
      <w:marTop w:val="0"/>
      <w:marBottom w:val="0"/>
      <w:divBdr>
        <w:top w:val="none" w:sz="0" w:space="0" w:color="auto"/>
        <w:left w:val="none" w:sz="0" w:space="0" w:color="auto"/>
        <w:bottom w:val="none" w:sz="0" w:space="0" w:color="auto"/>
        <w:right w:val="none" w:sz="0" w:space="0" w:color="auto"/>
      </w:divBdr>
    </w:div>
    <w:div w:id="1498033579">
      <w:bodyDiv w:val="1"/>
      <w:marLeft w:val="0"/>
      <w:marRight w:val="0"/>
      <w:marTop w:val="0"/>
      <w:marBottom w:val="0"/>
      <w:divBdr>
        <w:top w:val="none" w:sz="0" w:space="0" w:color="auto"/>
        <w:left w:val="none" w:sz="0" w:space="0" w:color="auto"/>
        <w:bottom w:val="none" w:sz="0" w:space="0" w:color="auto"/>
        <w:right w:val="none" w:sz="0" w:space="0" w:color="auto"/>
      </w:divBdr>
    </w:div>
    <w:div w:id="1505629463">
      <w:bodyDiv w:val="1"/>
      <w:marLeft w:val="0"/>
      <w:marRight w:val="0"/>
      <w:marTop w:val="0"/>
      <w:marBottom w:val="0"/>
      <w:divBdr>
        <w:top w:val="none" w:sz="0" w:space="0" w:color="auto"/>
        <w:left w:val="none" w:sz="0" w:space="0" w:color="auto"/>
        <w:bottom w:val="none" w:sz="0" w:space="0" w:color="auto"/>
        <w:right w:val="none" w:sz="0" w:space="0" w:color="auto"/>
      </w:divBdr>
    </w:div>
    <w:div w:id="1601527722">
      <w:bodyDiv w:val="1"/>
      <w:marLeft w:val="0"/>
      <w:marRight w:val="0"/>
      <w:marTop w:val="0"/>
      <w:marBottom w:val="0"/>
      <w:divBdr>
        <w:top w:val="none" w:sz="0" w:space="0" w:color="auto"/>
        <w:left w:val="none" w:sz="0" w:space="0" w:color="auto"/>
        <w:bottom w:val="none" w:sz="0" w:space="0" w:color="auto"/>
        <w:right w:val="none" w:sz="0" w:space="0" w:color="auto"/>
      </w:divBdr>
    </w:div>
    <w:div w:id="1642005478">
      <w:bodyDiv w:val="1"/>
      <w:marLeft w:val="0"/>
      <w:marRight w:val="0"/>
      <w:marTop w:val="0"/>
      <w:marBottom w:val="0"/>
      <w:divBdr>
        <w:top w:val="none" w:sz="0" w:space="0" w:color="auto"/>
        <w:left w:val="none" w:sz="0" w:space="0" w:color="auto"/>
        <w:bottom w:val="none" w:sz="0" w:space="0" w:color="auto"/>
        <w:right w:val="none" w:sz="0" w:space="0" w:color="auto"/>
      </w:divBdr>
    </w:div>
    <w:div w:id="1695957805">
      <w:bodyDiv w:val="1"/>
      <w:marLeft w:val="0"/>
      <w:marRight w:val="0"/>
      <w:marTop w:val="0"/>
      <w:marBottom w:val="0"/>
      <w:divBdr>
        <w:top w:val="none" w:sz="0" w:space="0" w:color="auto"/>
        <w:left w:val="none" w:sz="0" w:space="0" w:color="auto"/>
        <w:bottom w:val="none" w:sz="0" w:space="0" w:color="auto"/>
        <w:right w:val="none" w:sz="0" w:space="0" w:color="auto"/>
      </w:divBdr>
    </w:div>
    <w:div w:id="1700351751">
      <w:bodyDiv w:val="1"/>
      <w:marLeft w:val="0"/>
      <w:marRight w:val="0"/>
      <w:marTop w:val="0"/>
      <w:marBottom w:val="0"/>
      <w:divBdr>
        <w:top w:val="none" w:sz="0" w:space="0" w:color="auto"/>
        <w:left w:val="none" w:sz="0" w:space="0" w:color="auto"/>
        <w:bottom w:val="none" w:sz="0" w:space="0" w:color="auto"/>
        <w:right w:val="none" w:sz="0" w:space="0" w:color="auto"/>
      </w:divBdr>
    </w:div>
    <w:div w:id="1707679964">
      <w:bodyDiv w:val="1"/>
      <w:marLeft w:val="0"/>
      <w:marRight w:val="0"/>
      <w:marTop w:val="0"/>
      <w:marBottom w:val="0"/>
      <w:divBdr>
        <w:top w:val="none" w:sz="0" w:space="0" w:color="auto"/>
        <w:left w:val="none" w:sz="0" w:space="0" w:color="auto"/>
        <w:bottom w:val="none" w:sz="0" w:space="0" w:color="auto"/>
        <w:right w:val="none" w:sz="0" w:space="0" w:color="auto"/>
      </w:divBdr>
    </w:div>
    <w:div w:id="1732190245">
      <w:bodyDiv w:val="1"/>
      <w:marLeft w:val="0"/>
      <w:marRight w:val="0"/>
      <w:marTop w:val="0"/>
      <w:marBottom w:val="0"/>
      <w:divBdr>
        <w:top w:val="none" w:sz="0" w:space="0" w:color="auto"/>
        <w:left w:val="none" w:sz="0" w:space="0" w:color="auto"/>
        <w:bottom w:val="none" w:sz="0" w:space="0" w:color="auto"/>
        <w:right w:val="none" w:sz="0" w:space="0" w:color="auto"/>
      </w:divBdr>
    </w:div>
    <w:div w:id="1844465498">
      <w:bodyDiv w:val="1"/>
      <w:marLeft w:val="0"/>
      <w:marRight w:val="0"/>
      <w:marTop w:val="0"/>
      <w:marBottom w:val="0"/>
      <w:divBdr>
        <w:top w:val="none" w:sz="0" w:space="0" w:color="auto"/>
        <w:left w:val="none" w:sz="0" w:space="0" w:color="auto"/>
        <w:bottom w:val="none" w:sz="0" w:space="0" w:color="auto"/>
        <w:right w:val="none" w:sz="0" w:space="0" w:color="auto"/>
      </w:divBdr>
    </w:div>
    <w:div w:id="1870022589">
      <w:bodyDiv w:val="1"/>
      <w:marLeft w:val="0"/>
      <w:marRight w:val="0"/>
      <w:marTop w:val="0"/>
      <w:marBottom w:val="0"/>
      <w:divBdr>
        <w:top w:val="none" w:sz="0" w:space="0" w:color="auto"/>
        <w:left w:val="none" w:sz="0" w:space="0" w:color="auto"/>
        <w:bottom w:val="none" w:sz="0" w:space="0" w:color="auto"/>
        <w:right w:val="none" w:sz="0" w:space="0" w:color="auto"/>
      </w:divBdr>
    </w:div>
    <w:div w:id="2023435559">
      <w:bodyDiv w:val="1"/>
      <w:marLeft w:val="0"/>
      <w:marRight w:val="0"/>
      <w:marTop w:val="0"/>
      <w:marBottom w:val="0"/>
      <w:divBdr>
        <w:top w:val="none" w:sz="0" w:space="0" w:color="auto"/>
        <w:left w:val="none" w:sz="0" w:space="0" w:color="auto"/>
        <w:bottom w:val="none" w:sz="0" w:space="0" w:color="auto"/>
        <w:right w:val="none" w:sz="0" w:space="0" w:color="auto"/>
      </w:divBdr>
    </w:div>
    <w:div w:id="2032023301">
      <w:bodyDiv w:val="1"/>
      <w:marLeft w:val="0"/>
      <w:marRight w:val="0"/>
      <w:marTop w:val="0"/>
      <w:marBottom w:val="0"/>
      <w:divBdr>
        <w:top w:val="none" w:sz="0" w:space="0" w:color="auto"/>
        <w:left w:val="none" w:sz="0" w:space="0" w:color="auto"/>
        <w:bottom w:val="none" w:sz="0" w:space="0" w:color="auto"/>
        <w:right w:val="none" w:sz="0" w:space="0" w:color="auto"/>
      </w:divBdr>
    </w:div>
    <w:div w:id="20934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uc-scot.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arondewar@fife.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AC77-518F-48A2-B46A-0F987E4A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7E902D60</Template>
  <TotalTime>0</TotalTime>
  <Pages>17</Pages>
  <Words>5321</Words>
  <Characters>30335</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2019-12-03T09:36:00Z</dcterms:created>
  <dcterms:modified xsi:type="dcterms:W3CDTF">2019-12-03T09:36:00Z</dcterms:modified>
</cp:coreProperties>
</file>